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BB4" w:rsidRDefault="00B307BB">
      <w:pPr>
        <w:spacing w:after="0" w:line="240" w:lineRule="auto"/>
        <w:jc w:val="center"/>
        <w:rPr>
          <w:rFonts w:ascii="Arial" w:eastAsia="Times New Roman" w:hAnsi="Arial" w:cs="Arial"/>
          <w:b/>
          <w:sz w:val="28"/>
          <w:szCs w:val="28"/>
        </w:rPr>
      </w:pPr>
      <w:bookmarkStart w:id="0" w:name="_GoBack"/>
      <w:bookmarkEnd w:id="0"/>
      <w:r>
        <w:rPr>
          <w:rFonts w:ascii="Arial" w:eastAsia="Times New Roman" w:hAnsi="Arial" w:cs="Arial"/>
          <w:b/>
          <w:noProof/>
          <w:sz w:val="28"/>
          <w:szCs w:val="28"/>
          <w:lang w:eastAsia="en-GB"/>
        </w:rPr>
        <w:drawing>
          <wp:anchor distT="0" distB="0" distL="114300" distR="114300" simplePos="0" relativeHeight="251659264" behindDoc="0" locked="0" layoutInCell="1" allowOverlap="1">
            <wp:simplePos x="0" y="0"/>
            <wp:positionH relativeFrom="margin">
              <wp:align>center</wp:align>
            </wp:positionH>
            <wp:positionV relativeFrom="paragraph">
              <wp:posOffset>-367030</wp:posOffset>
            </wp:positionV>
            <wp:extent cx="2085975" cy="1162050"/>
            <wp:effectExtent l="0" t="0" r="9525" b="0"/>
            <wp:wrapNone/>
            <wp:docPr id="1" name="Picture 1" descr="Hedgewood Sch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dgewood Schoo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597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sz w:val="28"/>
          <w:szCs w:val="28"/>
        </w:rPr>
        <w:t xml:space="preserve"> for Hedgewood School</w:t>
      </w:r>
    </w:p>
    <w:p w:rsidR="00F54BB4" w:rsidRDefault="00F54BB4">
      <w:pPr>
        <w:spacing w:after="0" w:line="240" w:lineRule="auto"/>
        <w:jc w:val="center"/>
        <w:rPr>
          <w:rFonts w:ascii="Arial" w:eastAsia="Times New Roman" w:hAnsi="Arial" w:cs="Arial"/>
          <w:b/>
          <w:sz w:val="28"/>
          <w:szCs w:val="28"/>
        </w:rPr>
      </w:pPr>
    </w:p>
    <w:p w:rsidR="00F54BB4" w:rsidRDefault="00F54BB4">
      <w:pPr>
        <w:spacing w:after="0" w:line="240" w:lineRule="auto"/>
        <w:jc w:val="center"/>
        <w:rPr>
          <w:rFonts w:ascii="Arial" w:eastAsia="Times New Roman" w:hAnsi="Arial" w:cs="Arial"/>
          <w:b/>
          <w:sz w:val="28"/>
          <w:szCs w:val="28"/>
        </w:rPr>
      </w:pPr>
    </w:p>
    <w:p w:rsidR="00F54BB4" w:rsidRDefault="00F54BB4">
      <w:pPr>
        <w:spacing w:after="0" w:line="240" w:lineRule="auto"/>
        <w:jc w:val="center"/>
        <w:rPr>
          <w:rFonts w:ascii="Arial" w:eastAsia="Times New Roman" w:hAnsi="Arial" w:cs="Arial"/>
          <w:b/>
          <w:sz w:val="28"/>
          <w:szCs w:val="28"/>
        </w:rPr>
      </w:pPr>
    </w:p>
    <w:p w:rsidR="00F54BB4" w:rsidRDefault="00B307BB">
      <w:pPr>
        <w:spacing w:after="0" w:line="240" w:lineRule="auto"/>
        <w:jc w:val="center"/>
        <w:rPr>
          <w:rFonts w:ascii="Arial" w:eastAsia="Times New Roman" w:hAnsi="Arial" w:cs="Arial"/>
          <w:b/>
          <w:sz w:val="28"/>
          <w:szCs w:val="28"/>
        </w:rPr>
      </w:pPr>
      <w:r>
        <w:rPr>
          <w:rFonts w:ascii="Arial" w:eastAsia="Times New Roman" w:hAnsi="Arial" w:cs="Arial"/>
          <w:b/>
          <w:sz w:val="28"/>
          <w:szCs w:val="28"/>
        </w:rPr>
        <w:t>Hedgewood School</w:t>
      </w:r>
    </w:p>
    <w:p w:rsidR="00F54BB4" w:rsidRDefault="00B307BB">
      <w:pPr>
        <w:spacing w:after="0" w:line="240" w:lineRule="auto"/>
        <w:jc w:val="center"/>
        <w:rPr>
          <w:rFonts w:ascii="Arial" w:eastAsia="Times New Roman" w:hAnsi="Arial" w:cs="Arial"/>
          <w:b/>
          <w:sz w:val="28"/>
          <w:szCs w:val="28"/>
        </w:rPr>
      </w:pPr>
      <w:r>
        <w:rPr>
          <w:rFonts w:ascii="Arial" w:eastAsia="Times New Roman" w:hAnsi="Arial" w:cs="Arial"/>
          <w:b/>
          <w:sz w:val="28"/>
          <w:szCs w:val="28"/>
        </w:rPr>
        <w:t>Finance, Personnel &amp; Resource Sub-Committee Meeting</w:t>
      </w:r>
    </w:p>
    <w:p w:rsidR="00F54BB4" w:rsidRDefault="00B307BB">
      <w:pPr>
        <w:spacing w:after="0" w:line="240" w:lineRule="auto"/>
        <w:jc w:val="center"/>
        <w:rPr>
          <w:rFonts w:ascii="Arial" w:eastAsia="Times New Roman" w:hAnsi="Arial" w:cs="Arial"/>
          <w:b/>
          <w:sz w:val="28"/>
          <w:szCs w:val="28"/>
        </w:rPr>
      </w:pPr>
      <w:r>
        <w:rPr>
          <w:rFonts w:ascii="Arial" w:eastAsia="Times New Roman" w:hAnsi="Arial" w:cs="Arial"/>
          <w:b/>
          <w:sz w:val="28"/>
          <w:szCs w:val="28"/>
        </w:rPr>
        <w:t>Non-Confidential Minutes Thursday 2</w:t>
      </w:r>
      <w:r>
        <w:rPr>
          <w:rFonts w:ascii="Arial" w:eastAsia="Times New Roman" w:hAnsi="Arial" w:cs="Arial"/>
          <w:b/>
          <w:sz w:val="28"/>
          <w:szCs w:val="28"/>
          <w:vertAlign w:val="superscript"/>
        </w:rPr>
        <w:t>nd</w:t>
      </w:r>
      <w:r>
        <w:rPr>
          <w:rFonts w:ascii="Arial" w:eastAsia="Times New Roman" w:hAnsi="Arial" w:cs="Arial"/>
          <w:b/>
          <w:sz w:val="28"/>
          <w:szCs w:val="28"/>
        </w:rPr>
        <w:t xml:space="preserve"> May, 2024</w:t>
      </w:r>
    </w:p>
    <w:p w:rsidR="00F54BB4" w:rsidRDefault="00B307BB">
      <w:pPr>
        <w:spacing w:after="0" w:line="240" w:lineRule="auto"/>
        <w:jc w:val="center"/>
        <w:rPr>
          <w:rFonts w:ascii="Arial" w:eastAsia="Times New Roman" w:hAnsi="Arial" w:cs="Arial"/>
          <w:b/>
          <w:sz w:val="28"/>
          <w:szCs w:val="28"/>
        </w:rPr>
      </w:pPr>
      <w:r>
        <w:rPr>
          <w:rFonts w:ascii="Arial" w:eastAsia="Times New Roman" w:hAnsi="Arial" w:cs="Arial"/>
          <w:b/>
          <w:sz w:val="28"/>
          <w:szCs w:val="28"/>
        </w:rPr>
        <w:t xml:space="preserve"> 7pm via School Virtual</w:t>
      </w:r>
    </w:p>
    <w:p w:rsidR="00F54BB4" w:rsidRDefault="00F54BB4">
      <w:pPr>
        <w:spacing w:after="0" w:line="240" w:lineRule="auto"/>
        <w:ind w:left="720"/>
        <w:rPr>
          <w:rFonts w:ascii="Calibri" w:eastAsia="Times New Roman" w:hAnsi="Calibri" w:cs="Calibri"/>
          <w:b/>
        </w:rPr>
      </w:pPr>
    </w:p>
    <w:tbl>
      <w:tblPr>
        <w:tblStyle w:val="TableGrid"/>
        <w:tblW w:w="0" w:type="auto"/>
        <w:jc w:val="center"/>
        <w:tblLook w:val="04A0" w:firstRow="1" w:lastRow="0" w:firstColumn="1" w:lastColumn="0" w:noHBand="0" w:noVBand="1"/>
      </w:tblPr>
      <w:tblGrid>
        <w:gridCol w:w="2443"/>
        <w:gridCol w:w="2786"/>
        <w:gridCol w:w="2786"/>
      </w:tblGrid>
      <w:tr w:rsidR="00F54BB4">
        <w:trPr>
          <w:jc w:val="center"/>
        </w:trPr>
        <w:tc>
          <w:tcPr>
            <w:tcW w:w="2443" w:type="dxa"/>
          </w:tcPr>
          <w:p w:rsidR="00F54BB4" w:rsidRDefault="00B307BB">
            <w:pPr>
              <w:rPr>
                <w:rFonts w:ascii="Calibri" w:eastAsia="Times New Roman" w:hAnsi="Calibri" w:cs="Calibri"/>
                <w:b/>
                <w:bCs/>
              </w:rPr>
            </w:pPr>
            <w:r>
              <w:rPr>
                <w:rFonts w:ascii="Calibri" w:eastAsia="Times New Roman" w:hAnsi="Calibri" w:cs="Calibri"/>
                <w:b/>
                <w:bCs/>
              </w:rPr>
              <w:t>Members of Committee</w:t>
            </w:r>
          </w:p>
        </w:tc>
        <w:tc>
          <w:tcPr>
            <w:tcW w:w="2786" w:type="dxa"/>
          </w:tcPr>
          <w:p w:rsidR="00F54BB4" w:rsidRDefault="00B307BB">
            <w:pPr>
              <w:rPr>
                <w:rFonts w:ascii="Calibri" w:eastAsia="Times New Roman" w:hAnsi="Calibri" w:cs="Calibri"/>
                <w:b/>
              </w:rPr>
            </w:pPr>
            <w:r>
              <w:rPr>
                <w:rFonts w:ascii="Calibri" w:eastAsia="Times New Roman" w:hAnsi="Calibri" w:cs="Calibri"/>
                <w:b/>
              </w:rPr>
              <w:t>Position</w:t>
            </w:r>
          </w:p>
        </w:tc>
        <w:tc>
          <w:tcPr>
            <w:tcW w:w="2786" w:type="dxa"/>
          </w:tcPr>
          <w:p w:rsidR="00F54BB4" w:rsidRDefault="00B307BB">
            <w:pPr>
              <w:rPr>
                <w:rFonts w:ascii="Calibri" w:eastAsia="Times New Roman" w:hAnsi="Calibri" w:cs="Calibri"/>
                <w:b/>
              </w:rPr>
            </w:pPr>
            <w:r>
              <w:rPr>
                <w:rFonts w:ascii="Calibri" w:eastAsia="Times New Roman" w:hAnsi="Calibri" w:cs="Calibri"/>
                <w:b/>
              </w:rPr>
              <w:t>Present</w:t>
            </w:r>
          </w:p>
        </w:tc>
      </w:tr>
      <w:tr w:rsidR="00F54BB4">
        <w:trPr>
          <w:jc w:val="center"/>
        </w:trPr>
        <w:tc>
          <w:tcPr>
            <w:tcW w:w="2443" w:type="dxa"/>
          </w:tcPr>
          <w:p w:rsidR="00F54BB4" w:rsidRDefault="00B307BB">
            <w:r>
              <w:t>Avishka Kumarasinghe</w:t>
            </w:r>
          </w:p>
        </w:tc>
        <w:tc>
          <w:tcPr>
            <w:tcW w:w="2786" w:type="dxa"/>
          </w:tcPr>
          <w:p w:rsidR="00F54BB4" w:rsidRDefault="00B307BB">
            <w:r>
              <w:t>Parent Governor</w:t>
            </w:r>
          </w:p>
        </w:tc>
        <w:tc>
          <w:tcPr>
            <w:tcW w:w="2786" w:type="dxa"/>
          </w:tcPr>
          <w:p w:rsidR="00F54BB4" w:rsidRDefault="00B307BB">
            <w:r>
              <w:t>P</w:t>
            </w:r>
          </w:p>
        </w:tc>
      </w:tr>
      <w:tr w:rsidR="00F54BB4">
        <w:trPr>
          <w:jc w:val="center"/>
        </w:trPr>
        <w:tc>
          <w:tcPr>
            <w:tcW w:w="2443" w:type="dxa"/>
          </w:tcPr>
          <w:p w:rsidR="00F54BB4" w:rsidRDefault="00B307BB">
            <w:r>
              <w:t>Andrew Fenlon</w:t>
            </w:r>
          </w:p>
        </w:tc>
        <w:tc>
          <w:tcPr>
            <w:tcW w:w="2786" w:type="dxa"/>
          </w:tcPr>
          <w:p w:rsidR="00F54BB4" w:rsidRDefault="00B307BB">
            <w:r>
              <w:t>Co-opted Governor</w:t>
            </w:r>
          </w:p>
        </w:tc>
        <w:tc>
          <w:tcPr>
            <w:tcW w:w="2786" w:type="dxa"/>
          </w:tcPr>
          <w:p w:rsidR="00F54BB4" w:rsidRDefault="00B307BB">
            <w:r>
              <w:t>P</w:t>
            </w:r>
          </w:p>
        </w:tc>
      </w:tr>
      <w:tr w:rsidR="00F54BB4">
        <w:trPr>
          <w:jc w:val="center"/>
        </w:trPr>
        <w:tc>
          <w:tcPr>
            <w:tcW w:w="2443" w:type="dxa"/>
          </w:tcPr>
          <w:p w:rsidR="00F54BB4" w:rsidRDefault="00B307BB">
            <w:r>
              <w:t>Bryony Smith</w:t>
            </w:r>
          </w:p>
        </w:tc>
        <w:tc>
          <w:tcPr>
            <w:tcW w:w="2786" w:type="dxa"/>
          </w:tcPr>
          <w:p w:rsidR="00F54BB4" w:rsidRDefault="00B307BB">
            <w:r>
              <w:t>Co-Headteacher</w:t>
            </w:r>
          </w:p>
        </w:tc>
        <w:tc>
          <w:tcPr>
            <w:tcW w:w="2786" w:type="dxa"/>
          </w:tcPr>
          <w:p w:rsidR="00F54BB4" w:rsidRDefault="00B307BB">
            <w:r>
              <w:t>P</w:t>
            </w:r>
          </w:p>
        </w:tc>
      </w:tr>
      <w:tr w:rsidR="00F54BB4">
        <w:trPr>
          <w:jc w:val="center"/>
        </w:trPr>
        <w:tc>
          <w:tcPr>
            <w:tcW w:w="2443" w:type="dxa"/>
          </w:tcPr>
          <w:p w:rsidR="00F54BB4" w:rsidRDefault="00B307BB">
            <w:r>
              <w:t>Pearl Greenwald</w:t>
            </w:r>
          </w:p>
        </w:tc>
        <w:tc>
          <w:tcPr>
            <w:tcW w:w="2786" w:type="dxa"/>
          </w:tcPr>
          <w:p w:rsidR="00F54BB4" w:rsidRDefault="00B307BB">
            <w:r>
              <w:t>Co-Headteacher</w:t>
            </w:r>
          </w:p>
        </w:tc>
        <w:tc>
          <w:tcPr>
            <w:tcW w:w="2786" w:type="dxa"/>
          </w:tcPr>
          <w:p w:rsidR="00F54BB4" w:rsidRDefault="00B307BB">
            <w:r>
              <w:t>P</w:t>
            </w:r>
          </w:p>
        </w:tc>
      </w:tr>
      <w:tr w:rsidR="00F54BB4">
        <w:trPr>
          <w:jc w:val="center"/>
        </w:trPr>
        <w:tc>
          <w:tcPr>
            <w:tcW w:w="2443" w:type="dxa"/>
          </w:tcPr>
          <w:p w:rsidR="00F54BB4" w:rsidRDefault="00B307BB">
            <w:r>
              <w:t>Rachael Phillips - Chair</w:t>
            </w:r>
          </w:p>
        </w:tc>
        <w:tc>
          <w:tcPr>
            <w:tcW w:w="2786" w:type="dxa"/>
          </w:tcPr>
          <w:p w:rsidR="00F54BB4" w:rsidRDefault="00B307BB">
            <w:r>
              <w:t>LA Governor</w:t>
            </w:r>
          </w:p>
        </w:tc>
        <w:tc>
          <w:tcPr>
            <w:tcW w:w="2786" w:type="dxa"/>
          </w:tcPr>
          <w:p w:rsidR="00F54BB4" w:rsidRDefault="00B307BB">
            <w:r>
              <w:t>NP</w:t>
            </w:r>
          </w:p>
        </w:tc>
      </w:tr>
      <w:tr w:rsidR="00F54BB4">
        <w:trPr>
          <w:jc w:val="center"/>
        </w:trPr>
        <w:tc>
          <w:tcPr>
            <w:tcW w:w="2443" w:type="dxa"/>
          </w:tcPr>
          <w:p w:rsidR="00F54BB4" w:rsidRDefault="00B307BB">
            <w:r>
              <w:t>John Goddard</w:t>
            </w:r>
          </w:p>
        </w:tc>
        <w:tc>
          <w:tcPr>
            <w:tcW w:w="2786" w:type="dxa"/>
          </w:tcPr>
          <w:p w:rsidR="00F54BB4" w:rsidRDefault="00B307BB">
            <w:r>
              <w:t>Co-opted Governor</w:t>
            </w:r>
          </w:p>
        </w:tc>
        <w:tc>
          <w:tcPr>
            <w:tcW w:w="2786" w:type="dxa"/>
          </w:tcPr>
          <w:p w:rsidR="00F54BB4" w:rsidRDefault="00B307BB">
            <w:r>
              <w:t>P</w:t>
            </w:r>
          </w:p>
        </w:tc>
      </w:tr>
      <w:tr w:rsidR="00F54BB4">
        <w:trPr>
          <w:jc w:val="center"/>
        </w:trPr>
        <w:tc>
          <w:tcPr>
            <w:tcW w:w="2443" w:type="dxa"/>
          </w:tcPr>
          <w:p w:rsidR="00F54BB4" w:rsidRDefault="00F54BB4"/>
        </w:tc>
        <w:tc>
          <w:tcPr>
            <w:tcW w:w="2786" w:type="dxa"/>
          </w:tcPr>
          <w:p w:rsidR="00F54BB4" w:rsidRDefault="00F54BB4"/>
        </w:tc>
        <w:tc>
          <w:tcPr>
            <w:tcW w:w="2786" w:type="dxa"/>
          </w:tcPr>
          <w:p w:rsidR="00F54BB4" w:rsidRDefault="00F54BB4"/>
        </w:tc>
      </w:tr>
      <w:tr w:rsidR="00F54BB4">
        <w:trPr>
          <w:jc w:val="center"/>
        </w:trPr>
        <w:tc>
          <w:tcPr>
            <w:tcW w:w="2443" w:type="dxa"/>
          </w:tcPr>
          <w:p w:rsidR="00F54BB4" w:rsidRDefault="00B307BB">
            <w:r>
              <w:t>Jacqui Murphy</w:t>
            </w:r>
          </w:p>
        </w:tc>
        <w:tc>
          <w:tcPr>
            <w:tcW w:w="2786" w:type="dxa"/>
          </w:tcPr>
          <w:p w:rsidR="00F54BB4" w:rsidRDefault="00B307BB">
            <w:r>
              <w:t>Clerk</w:t>
            </w:r>
          </w:p>
        </w:tc>
        <w:tc>
          <w:tcPr>
            <w:tcW w:w="2786" w:type="dxa"/>
          </w:tcPr>
          <w:p w:rsidR="00F54BB4" w:rsidRDefault="00BC2AE1">
            <w:r>
              <w:t>NP</w:t>
            </w:r>
          </w:p>
        </w:tc>
      </w:tr>
    </w:tbl>
    <w:p w:rsidR="00F54BB4" w:rsidRDefault="00B307BB">
      <w:pPr>
        <w:spacing w:after="0" w:line="240" w:lineRule="auto"/>
        <w:rPr>
          <w:rFonts w:ascii="Arial" w:eastAsia="Times New Roman" w:hAnsi="Arial" w:cs="Arial"/>
          <w:b/>
          <w:sz w:val="24"/>
          <w:szCs w:val="24"/>
        </w:rPr>
      </w:pPr>
      <w:r>
        <w:rPr>
          <w:rFonts w:ascii="Arial" w:eastAsia="Times New Roman" w:hAnsi="Arial" w:cs="Arial"/>
          <w:b/>
          <w:sz w:val="24"/>
          <w:szCs w:val="24"/>
        </w:rPr>
        <w:t xml:space="preserve"> </w:t>
      </w:r>
    </w:p>
    <w:p w:rsidR="00F54BB4" w:rsidRDefault="00B307BB">
      <w:pPr>
        <w:spacing w:after="0" w:line="240" w:lineRule="auto"/>
        <w:jc w:val="both"/>
        <w:rPr>
          <w:rFonts w:ascii="Calibri" w:eastAsia="Times New Roman" w:hAnsi="Calibri" w:cs="Arial"/>
          <w:b/>
        </w:rPr>
      </w:pPr>
      <w:r>
        <w:rPr>
          <w:rFonts w:ascii="Calibri" w:eastAsia="Times New Roman" w:hAnsi="Calibri" w:cs="Arial"/>
          <w:b/>
        </w:rPr>
        <w:t>GB Core Functions (reference key for agenda items)</w:t>
      </w:r>
    </w:p>
    <w:tbl>
      <w:tblPr>
        <w:tblW w:w="909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8"/>
        <w:gridCol w:w="8779"/>
      </w:tblGrid>
      <w:tr w:rsidR="00F54BB4">
        <w:trPr>
          <w:trHeight w:val="348"/>
          <w:jc w:val="center"/>
        </w:trPr>
        <w:tc>
          <w:tcPr>
            <w:tcW w:w="318" w:type="dxa"/>
            <w:shd w:val="clear" w:color="auto" w:fill="auto"/>
          </w:tcPr>
          <w:p w:rsidR="00F54BB4" w:rsidRDefault="00B307BB">
            <w:pPr>
              <w:spacing w:after="0" w:line="240" w:lineRule="auto"/>
              <w:contextualSpacing/>
              <w:rPr>
                <w:rFonts w:ascii="Calibri" w:eastAsia="Times New Roman" w:hAnsi="Calibri" w:cs="Arial"/>
                <w:i/>
                <w:sz w:val="20"/>
              </w:rPr>
            </w:pPr>
            <w:r>
              <w:rPr>
                <w:rFonts w:ascii="Calibri" w:eastAsia="Times New Roman" w:hAnsi="Calibri" w:cs="Arial"/>
                <w:b/>
                <w:sz w:val="20"/>
              </w:rPr>
              <w:t xml:space="preserve">1 </w:t>
            </w:r>
          </w:p>
        </w:tc>
        <w:tc>
          <w:tcPr>
            <w:tcW w:w="8779" w:type="dxa"/>
            <w:shd w:val="clear" w:color="auto" w:fill="auto"/>
          </w:tcPr>
          <w:p w:rsidR="00F54BB4" w:rsidRDefault="00B307BB">
            <w:pPr>
              <w:spacing w:after="0" w:line="240" w:lineRule="auto"/>
              <w:contextualSpacing/>
              <w:rPr>
                <w:rFonts w:ascii="Calibri" w:eastAsia="Times New Roman" w:hAnsi="Calibri" w:cs="Arial"/>
                <w:i/>
                <w:sz w:val="20"/>
              </w:rPr>
            </w:pPr>
            <w:r>
              <w:rPr>
                <w:rFonts w:ascii="Calibri" w:eastAsia="Times New Roman" w:hAnsi="Calibri" w:cs="Arial"/>
                <w:b/>
                <w:sz w:val="20"/>
              </w:rPr>
              <w:t>Ensuring clarity of vision, ethos and strategic direction</w:t>
            </w:r>
            <w:r>
              <w:rPr>
                <w:rFonts w:ascii="Calibri" w:eastAsia="Times New Roman" w:hAnsi="Calibri" w:cs="Arial"/>
                <w:sz w:val="20"/>
              </w:rPr>
              <w:t xml:space="preserve"> – </w:t>
            </w:r>
            <w:r>
              <w:rPr>
                <w:rFonts w:ascii="Calibri" w:eastAsia="Times New Roman" w:hAnsi="Calibri" w:cs="Arial"/>
                <w:i/>
                <w:sz w:val="20"/>
              </w:rPr>
              <w:t xml:space="preserve">engaging with stakeholders; strategic planning including succession planning; meeting statutory duties. </w:t>
            </w:r>
          </w:p>
        </w:tc>
      </w:tr>
      <w:tr w:rsidR="00F54BB4">
        <w:trPr>
          <w:trHeight w:val="437"/>
          <w:jc w:val="center"/>
        </w:trPr>
        <w:tc>
          <w:tcPr>
            <w:tcW w:w="318" w:type="dxa"/>
            <w:shd w:val="clear" w:color="auto" w:fill="auto"/>
          </w:tcPr>
          <w:p w:rsidR="00F54BB4" w:rsidRDefault="00B307BB">
            <w:pPr>
              <w:spacing w:after="0" w:line="240" w:lineRule="auto"/>
              <w:contextualSpacing/>
              <w:rPr>
                <w:rFonts w:ascii="Calibri" w:eastAsia="Times New Roman" w:hAnsi="Calibri" w:cs="Arial"/>
                <w:b/>
                <w:sz w:val="20"/>
              </w:rPr>
            </w:pPr>
            <w:r>
              <w:rPr>
                <w:rFonts w:ascii="Calibri" w:eastAsia="Times New Roman" w:hAnsi="Calibri" w:cs="Arial"/>
                <w:b/>
                <w:sz w:val="20"/>
              </w:rPr>
              <w:t>2</w:t>
            </w:r>
            <w:r>
              <w:rPr>
                <w:rFonts w:ascii="Calibri" w:eastAsia="Times New Roman" w:hAnsi="Calibri" w:cs="Arial"/>
                <w:sz w:val="20"/>
              </w:rPr>
              <w:t xml:space="preserve"> </w:t>
            </w:r>
          </w:p>
        </w:tc>
        <w:tc>
          <w:tcPr>
            <w:tcW w:w="8779" w:type="dxa"/>
            <w:shd w:val="clear" w:color="auto" w:fill="auto"/>
          </w:tcPr>
          <w:p w:rsidR="00F54BB4" w:rsidRDefault="00B307BB">
            <w:pPr>
              <w:spacing w:after="0" w:line="240" w:lineRule="auto"/>
              <w:contextualSpacing/>
              <w:rPr>
                <w:rFonts w:ascii="Calibri" w:eastAsia="Times New Roman" w:hAnsi="Calibri" w:cs="Arial"/>
                <w:b/>
                <w:sz w:val="20"/>
              </w:rPr>
            </w:pPr>
            <w:r>
              <w:rPr>
                <w:rFonts w:ascii="Calibri" w:eastAsia="Times New Roman" w:hAnsi="Calibri" w:cs="Arial"/>
                <w:b/>
                <w:sz w:val="20"/>
              </w:rPr>
              <w:t>Holding the Head teacher to account for the educational performance of the school and its pupils and the performance management of its staff</w:t>
            </w:r>
            <w:r>
              <w:rPr>
                <w:rFonts w:ascii="Calibri" w:eastAsia="Times New Roman" w:hAnsi="Calibri" w:cs="Arial"/>
                <w:sz w:val="20"/>
              </w:rPr>
              <w:t xml:space="preserve"> – school</w:t>
            </w:r>
            <w:r>
              <w:rPr>
                <w:rFonts w:ascii="Calibri" w:eastAsia="Times New Roman" w:hAnsi="Calibri" w:cs="Arial"/>
                <w:i/>
                <w:sz w:val="20"/>
              </w:rPr>
              <w:t xml:space="preserve"> self-evaluation including working with data, monitoring visits and responding to reports; performance management.</w:t>
            </w:r>
          </w:p>
        </w:tc>
      </w:tr>
      <w:tr w:rsidR="00F54BB4">
        <w:trPr>
          <w:trHeight w:val="437"/>
          <w:jc w:val="center"/>
        </w:trPr>
        <w:tc>
          <w:tcPr>
            <w:tcW w:w="318" w:type="dxa"/>
            <w:shd w:val="clear" w:color="auto" w:fill="auto"/>
          </w:tcPr>
          <w:p w:rsidR="00F54BB4" w:rsidRDefault="00B307BB">
            <w:pPr>
              <w:spacing w:after="0" w:line="240" w:lineRule="auto"/>
              <w:contextualSpacing/>
              <w:rPr>
                <w:rFonts w:ascii="Calibri" w:eastAsia="Times New Roman" w:hAnsi="Calibri" w:cs="Arial"/>
                <w:b/>
                <w:sz w:val="20"/>
              </w:rPr>
            </w:pPr>
            <w:r>
              <w:rPr>
                <w:rFonts w:ascii="Calibri" w:eastAsia="Times New Roman" w:hAnsi="Calibri" w:cs="Arial"/>
                <w:b/>
                <w:sz w:val="20"/>
              </w:rPr>
              <w:t>3</w:t>
            </w:r>
            <w:r>
              <w:rPr>
                <w:rFonts w:ascii="Calibri" w:eastAsia="Times New Roman" w:hAnsi="Calibri" w:cs="Arial"/>
                <w:sz w:val="20"/>
              </w:rPr>
              <w:t xml:space="preserve"> </w:t>
            </w:r>
          </w:p>
        </w:tc>
        <w:tc>
          <w:tcPr>
            <w:tcW w:w="8779" w:type="dxa"/>
            <w:shd w:val="clear" w:color="auto" w:fill="auto"/>
          </w:tcPr>
          <w:p w:rsidR="00F54BB4" w:rsidRDefault="00B307BB">
            <w:pPr>
              <w:spacing w:after="0" w:line="240" w:lineRule="auto"/>
              <w:contextualSpacing/>
              <w:rPr>
                <w:rFonts w:ascii="Calibri" w:eastAsia="Times New Roman" w:hAnsi="Calibri" w:cs="Arial"/>
                <w:b/>
                <w:sz w:val="20"/>
              </w:rPr>
            </w:pPr>
            <w:r>
              <w:rPr>
                <w:rFonts w:ascii="Calibri" w:eastAsia="Times New Roman" w:hAnsi="Calibri" w:cs="Arial"/>
                <w:b/>
                <w:sz w:val="20"/>
              </w:rPr>
              <w:t>Overseeing the financial performance of the school and making sure its money is well spent</w:t>
            </w:r>
            <w:r>
              <w:rPr>
                <w:rFonts w:ascii="Calibri" w:eastAsia="Times New Roman" w:hAnsi="Calibri" w:cs="Arial"/>
                <w:sz w:val="20"/>
              </w:rPr>
              <w:t xml:space="preserve"> – </w:t>
            </w:r>
            <w:r>
              <w:rPr>
                <w:rFonts w:ascii="Calibri" w:eastAsia="Times New Roman" w:hAnsi="Calibri" w:cs="Arial"/>
                <w:i/>
                <w:sz w:val="20"/>
              </w:rPr>
              <w:t>annual report; Pupil Premium and PE and Sport Budgets</w:t>
            </w:r>
            <w:r>
              <w:rPr>
                <w:rFonts w:ascii="Calibri" w:eastAsia="Times New Roman" w:hAnsi="Calibri" w:cs="Arial"/>
                <w:sz w:val="20"/>
              </w:rPr>
              <w:t xml:space="preserve">.  </w:t>
            </w:r>
          </w:p>
        </w:tc>
      </w:tr>
      <w:tr w:rsidR="00F54BB4">
        <w:trPr>
          <w:trHeight w:val="437"/>
          <w:jc w:val="center"/>
        </w:trPr>
        <w:tc>
          <w:tcPr>
            <w:tcW w:w="318" w:type="dxa"/>
            <w:shd w:val="clear" w:color="auto" w:fill="auto"/>
          </w:tcPr>
          <w:p w:rsidR="00F54BB4" w:rsidRDefault="00F54BB4">
            <w:pPr>
              <w:spacing w:after="0" w:line="240" w:lineRule="auto"/>
              <w:contextualSpacing/>
              <w:rPr>
                <w:rFonts w:ascii="Calibri" w:eastAsia="Times New Roman" w:hAnsi="Calibri" w:cs="Arial"/>
                <w:b/>
                <w:sz w:val="20"/>
              </w:rPr>
            </w:pPr>
          </w:p>
        </w:tc>
        <w:tc>
          <w:tcPr>
            <w:tcW w:w="8779" w:type="dxa"/>
            <w:shd w:val="clear" w:color="auto" w:fill="auto"/>
          </w:tcPr>
          <w:p w:rsidR="00F54BB4" w:rsidRDefault="00F54BB4">
            <w:pPr>
              <w:spacing w:after="0" w:line="240" w:lineRule="auto"/>
              <w:contextualSpacing/>
              <w:rPr>
                <w:rFonts w:ascii="Calibri" w:eastAsia="Times New Roman" w:hAnsi="Calibri" w:cs="Arial"/>
                <w:b/>
                <w:sz w:val="20"/>
              </w:rPr>
            </w:pPr>
          </w:p>
        </w:tc>
      </w:tr>
    </w:tbl>
    <w:p w:rsidR="00F54BB4" w:rsidRDefault="00F54BB4">
      <w:pPr>
        <w:spacing w:after="0" w:line="240" w:lineRule="auto"/>
        <w:rPr>
          <w:rFonts w:ascii="Arial" w:eastAsia="Times New Roman" w:hAnsi="Arial" w:cs="Arial"/>
          <w:b/>
          <w:sz w:val="24"/>
          <w:szCs w:val="24"/>
        </w:rPr>
      </w:pP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213"/>
        <w:gridCol w:w="1520"/>
        <w:gridCol w:w="964"/>
      </w:tblGrid>
      <w:tr w:rsidR="00F54BB4">
        <w:tc>
          <w:tcPr>
            <w:tcW w:w="1555" w:type="dxa"/>
            <w:shd w:val="clear" w:color="auto" w:fill="auto"/>
          </w:tcPr>
          <w:p w:rsidR="00F54BB4" w:rsidRDefault="00B307BB">
            <w:pPr>
              <w:spacing w:after="0" w:line="240" w:lineRule="auto"/>
              <w:rPr>
                <w:rFonts w:ascii="Arial" w:eastAsia="Times New Roman" w:hAnsi="Arial" w:cs="Arial"/>
                <w:b/>
              </w:rPr>
            </w:pPr>
            <w:r>
              <w:rPr>
                <w:rFonts w:ascii="Arial" w:eastAsia="Times New Roman" w:hAnsi="Arial" w:cs="Arial"/>
                <w:b/>
              </w:rPr>
              <w:t>Agenda Ref</w:t>
            </w:r>
          </w:p>
          <w:p w:rsidR="00F54BB4" w:rsidRDefault="00F54BB4">
            <w:pPr>
              <w:spacing w:after="0" w:line="240" w:lineRule="auto"/>
              <w:rPr>
                <w:rFonts w:ascii="Arial" w:eastAsia="Times New Roman" w:hAnsi="Arial" w:cs="Arial"/>
                <w:b/>
              </w:rPr>
            </w:pPr>
          </w:p>
        </w:tc>
        <w:tc>
          <w:tcPr>
            <w:tcW w:w="5213" w:type="dxa"/>
            <w:shd w:val="clear" w:color="auto" w:fill="auto"/>
          </w:tcPr>
          <w:p w:rsidR="00F54BB4" w:rsidRDefault="00B307BB">
            <w:pPr>
              <w:spacing w:after="0" w:line="240" w:lineRule="auto"/>
              <w:rPr>
                <w:rFonts w:ascii="Arial" w:eastAsia="Times New Roman" w:hAnsi="Arial" w:cs="Arial"/>
                <w:b/>
              </w:rPr>
            </w:pPr>
            <w:r>
              <w:rPr>
                <w:rFonts w:ascii="Arial" w:eastAsia="Times New Roman" w:hAnsi="Arial" w:cs="Arial"/>
                <w:b/>
              </w:rPr>
              <w:t>Item</w:t>
            </w:r>
          </w:p>
        </w:tc>
        <w:tc>
          <w:tcPr>
            <w:tcW w:w="1520" w:type="dxa"/>
            <w:shd w:val="clear" w:color="auto" w:fill="auto"/>
          </w:tcPr>
          <w:p w:rsidR="00F54BB4" w:rsidRDefault="00B307BB">
            <w:pPr>
              <w:spacing w:after="0" w:line="240" w:lineRule="auto"/>
              <w:rPr>
                <w:rFonts w:ascii="Arial" w:eastAsia="Times New Roman" w:hAnsi="Arial" w:cs="Arial"/>
                <w:b/>
              </w:rPr>
            </w:pPr>
            <w:r>
              <w:rPr>
                <w:rFonts w:ascii="Arial" w:eastAsia="Times New Roman" w:hAnsi="Arial" w:cs="Arial"/>
                <w:b/>
              </w:rPr>
              <w:t>Action</w:t>
            </w:r>
          </w:p>
        </w:tc>
        <w:tc>
          <w:tcPr>
            <w:tcW w:w="964" w:type="dxa"/>
          </w:tcPr>
          <w:p w:rsidR="00F54BB4" w:rsidRDefault="00B307BB">
            <w:pPr>
              <w:spacing w:after="0" w:line="240" w:lineRule="auto"/>
              <w:rPr>
                <w:rFonts w:ascii="Arial" w:eastAsia="Times New Roman" w:hAnsi="Arial" w:cs="Arial"/>
                <w:b/>
                <w:sz w:val="20"/>
                <w:szCs w:val="20"/>
              </w:rPr>
            </w:pPr>
            <w:r>
              <w:rPr>
                <w:rFonts w:ascii="Arial" w:eastAsia="Times New Roman" w:hAnsi="Arial" w:cs="Arial"/>
                <w:b/>
                <w:sz w:val="20"/>
                <w:szCs w:val="20"/>
              </w:rPr>
              <w:t>GB Core Ref</w:t>
            </w:r>
          </w:p>
        </w:tc>
      </w:tr>
      <w:tr w:rsidR="00F54BB4">
        <w:tc>
          <w:tcPr>
            <w:tcW w:w="1555" w:type="dxa"/>
            <w:shd w:val="clear" w:color="auto" w:fill="auto"/>
          </w:tcPr>
          <w:p w:rsidR="00F54BB4" w:rsidRDefault="00B307BB">
            <w:pPr>
              <w:spacing w:after="0" w:line="240" w:lineRule="auto"/>
              <w:rPr>
                <w:rFonts w:eastAsia="Times New Roman" w:cstheme="minorHAnsi"/>
                <w:b/>
              </w:rPr>
            </w:pPr>
            <w:r>
              <w:rPr>
                <w:rFonts w:eastAsia="Times New Roman" w:cstheme="minorHAnsi"/>
                <w:b/>
              </w:rPr>
              <w:t>026F/2023-24</w:t>
            </w:r>
          </w:p>
        </w:tc>
        <w:tc>
          <w:tcPr>
            <w:tcW w:w="5213" w:type="dxa"/>
            <w:shd w:val="clear" w:color="auto" w:fill="auto"/>
          </w:tcPr>
          <w:p w:rsidR="00F54BB4" w:rsidRDefault="00B307BB">
            <w:pPr>
              <w:spacing w:after="0" w:line="240" w:lineRule="auto"/>
              <w:rPr>
                <w:rFonts w:ascii="Calibri" w:eastAsia="Times New Roman" w:hAnsi="Calibri" w:cs="Calibri"/>
              </w:rPr>
            </w:pPr>
            <w:r>
              <w:rPr>
                <w:rFonts w:ascii="Calibri" w:eastAsia="Times New Roman" w:hAnsi="Calibri" w:cs="Calibri"/>
                <w:b/>
                <w:bCs/>
                <w:color w:val="C00000"/>
              </w:rPr>
              <w:t>Statutory Duty</w:t>
            </w:r>
            <w:r>
              <w:rPr>
                <w:rFonts w:ascii="Calibri" w:eastAsia="Times New Roman" w:hAnsi="Calibri" w:cs="Calibri"/>
              </w:rPr>
              <w:t xml:space="preserve">: </w:t>
            </w:r>
            <w:r>
              <w:rPr>
                <w:rFonts w:ascii="Calibri" w:eastAsia="Times New Roman" w:hAnsi="Calibri" w:cs="Calibri"/>
                <w:b/>
                <w:bCs/>
              </w:rPr>
              <w:t>Welcome.  Apologies for absence</w:t>
            </w:r>
            <w:r>
              <w:rPr>
                <w:rFonts w:ascii="Calibri" w:eastAsia="Times New Roman" w:hAnsi="Calibri" w:cs="Calibri"/>
              </w:rPr>
              <w:t xml:space="preserve"> and the committee’s acceptance or rejection of any absences. Any changes to the committee. Apologies from JM who has resigned her role with immediate effect due to illness. Meeting recorded, minutes will be produced by AF from the transcript. RP absent, AF to chair meeting.</w:t>
            </w:r>
          </w:p>
        </w:tc>
        <w:tc>
          <w:tcPr>
            <w:tcW w:w="1520" w:type="dxa"/>
            <w:shd w:val="clear" w:color="auto" w:fill="auto"/>
          </w:tcPr>
          <w:p w:rsidR="00F54BB4" w:rsidRDefault="00F54BB4">
            <w:pPr>
              <w:spacing w:after="0" w:line="240" w:lineRule="auto"/>
              <w:rPr>
                <w:rFonts w:eastAsia="Times New Roman" w:cstheme="minorHAnsi"/>
                <w:b/>
              </w:rPr>
            </w:pPr>
          </w:p>
        </w:tc>
        <w:tc>
          <w:tcPr>
            <w:tcW w:w="964" w:type="dxa"/>
          </w:tcPr>
          <w:p w:rsidR="00F54BB4" w:rsidRDefault="00B307BB">
            <w:pPr>
              <w:spacing w:after="0" w:line="240" w:lineRule="auto"/>
              <w:rPr>
                <w:rFonts w:eastAsia="Times New Roman" w:cstheme="minorHAnsi"/>
                <w:b/>
              </w:rPr>
            </w:pPr>
            <w:r>
              <w:rPr>
                <w:rFonts w:eastAsia="Times New Roman" w:cstheme="minorHAnsi"/>
                <w:b/>
              </w:rPr>
              <w:t>1</w:t>
            </w:r>
          </w:p>
        </w:tc>
      </w:tr>
      <w:tr w:rsidR="00F54BB4">
        <w:trPr>
          <w:trHeight w:val="353"/>
        </w:trPr>
        <w:tc>
          <w:tcPr>
            <w:tcW w:w="1555" w:type="dxa"/>
            <w:shd w:val="clear" w:color="auto" w:fill="auto"/>
          </w:tcPr>
          <w:p w:rsidR="00F54BB4" w:rsidRDefault="00B307BB">
            <w:pPr>
              <w:spacing w:after="0" w:line="240" w:lineRule="auto"/>
              <w:rPr>
                <w:b/>
              </w:rPr>
            </w:pPr>
            <w:r>
              <w:rPr>
                <w:b/>
              </w:rPr>
              <w:t>027F/2023-24</w:t>
            </w:r>
          </w:p>
          <w:p w:rsidR="00F54BB4" w:rsidRDefault="00F54BB4">
            <w:pPr>
              <w:spacing w:after="0" w:line="240" w:lineRule="auto"/>
              <w:rPr>
                <w:rFonts w:eastAsia="Times New Roman" w:cstheme="minorHAnsi"/>
                <w:b/>
              </w:rPr>
            </w:pPr>
          </w:p>
        </w:tc>
        <w:tc>
          <w:tcPr>
            <w:tcW w:w="5213" w:type="dxa"/>
            <w:shd w:val="clear" w:color="auto" w:fill="auto"/>
          </w:tcPr>
          <w:p w:rsidR="00F54BB4" w:rsidRDefault="00B307BB">
            <w:pPr>
              <w:spacing w:after="0" w:line="240" w:lineRule="auto"/>
              <w:rPr>
                <w:rFonts w:ascii="Calibri" w:eastAsia="Times New Roman" w:hAnsi="Calibri" w:cs="Calibri"/>
                <w:b/>
                <w:bCs/>
              </w:rPr>
            </w:pPr>
            <w:r>
              <w:rPr>
                <w:rFonts w:ascii="Calibri" w:eastAsia="Times New Roman" w:hAnsi="Calibri" w:cs="Calibri"/>
                <w:b/>
                <w:bCs/>
                <w:color w:val="C00000"/>
              </w:rPr>
              <w:t xml:space="preserve">Statutory Duty: </w:t>
            </w:r>
            <w:r>
              <w:rPr>
                <w:rFonts w:ascii="Calibri" w:eastAsia="Times New Roman" w:hAnsi="Calibri" w:cs="Calibri"/>
                <w:b/>
                <w:bCs/>
              </w:rPr>
              <w:t>Declarations of Interests.</w:t>
            </w:r>
          </w:p>
          <w:p w:rsidR="00F54BB4" w:rsidRDefault="00B307BB">
            <w:pPr>
              <w:spacing w:after="0" w:line="240" w:lineRule="auto"/>
              <w:rPr>
                <w:rFonts w:ascii="Calibri" w:eastAsia="Times New Roman" w:hAnsi="Calibri" w:cs="Calibri"/>
              </w:rPr>
            </w:pPr>
            <w:r>
              <w:rPr>
                <w:rFonts w:ascii="Calibri" w:eastAsia="Times New Roman" w:hAnsi="Calibri" w:cs="Calibri"/>
              </w:rPr>
              <w:t>No extra declarations.</w:t>
            </w:r>
          </w:p>
        </w:tc>
        <w:tc>
          <w:tcPr>
            <w:tcW w:w="1520" w:type="dxa"/>
            <w:shd w:val="clear" w:color="auto" w:fill="auto"/>
          </w:tcPr>
          <w:p w:rsidR="00F54BB4" w:rsidRDefault="00F54BB4">
            <w:pPr>
              <w:spacing w:after="0" w:line="240" w:lineRule="auto"/>
              <w:rPr>
                <w:rFonts w:eastAsia="Times New Roman" w:cstheme="minorHAnsi"/>
                <w:b/>
              </w:rPr>
            </w:pPr>
          </w:p>
        </w:tc>
        <w:tc>
          <w:tcPr>
            <w:tcW w:w="964" w:type="dxa"/>
          </w:tcPr>
          <w:p w:rsidR="00F54BB4" w:rsidRDefault="00B307BB">
            <w:pPr>
              <w:spacing w:after="0" w:line="240" w:lineRule="auto"/>
              <w:rPr>
                <w:rFonts w:eastAsia="Times New Roman" w:cstheme="minorHAnsi"/>
                <w:b/>
              </w:rPr>
            </w:pPr>
            <w:r>
              <w:rPr>
                <w:rFonts w:eastAsia="Times New Roman" w:cstheme="minorHAnsi"/>
                <w:b/>
              </w:rPr>
              <w:t>1 2 3</w:t>
            </w:r>
          </w:p>
        </w:tc>
      </w:tr>
      <w:tr w:rsidR="00F54BB4">
        <w:tc>
          <w:tcPr>
            <w:tcW w:w="1555" w:type="dxa"/>
            <w:shd w:val="clear" w:color="auto" w:fill="auto"/>
          </w:tcPr>
          <w:p w:rsidR="00F54BB4" w:rsidRDefault="00B307BB">
            <w:pPr>
              <w:spacing w:after="0" w:line="240" w:lineRule="auto"/>
              <w:rPr>
                <w:rFonts w:eastAsia="Times New Roman" w:cstheme="minorHAnsi"/>
                <w:b/>
              </w:rPr>
            </w:pPr>
            <w:r>
              <w:rPr>
                <w:rFonts w:eastAsia="Times New Roman" w:cstheme="minorHAnsi"/>
                <w:b/>
              </w:rPr>
              <w:t>028F/2023-34</w:t>
            </w:r>
          </w:p>
        </w:tc>
        <w:tc>
          <w:tcPr>
            <w:tcW w:w="5213" w:type="dxa"/>
            <w:shd w:val="clear" w:color="auto" w:fill="auto"/>
          </w:tcPr>
          <w:p w:rsidR="00F54BB4" w:rsidRDefault="00B307BB">
            <w:pPr>
              <w:spacing w:after="0" w:line="240" w:lineRule="auto"/>
              <w:rPr>
                <w:rFonts w:ascii="Calibri" w:eastAsia="Times New Roman" w:hAnsi="Calibri" w:cs="Calibri"/>
                <w:bCs/>
                <w:color w:val="C00000"/>
              </w:rPr>
            </w:pPr>
            <w:r>
              <w:rPr>
                <w:b/>
                <w:color w:val="C00000"/>
              </w:rPr>
              <w:t>Statutory Duty</w:t>
            </w:r>
            <w:r>
              <w:t xml:space="preserve">: </w:t>
            </w:r>
            <w:r>
              <w:rPr>
                <w:b/>
              </w:rPr>
              <w:t>Approval of the Minutes of the last meeting on the 18</w:t>
            </w:r>
            <w:r>
              <w:rPr>
                <w:b/>
                <w:vertAlign w:val="superscript"/>
              </w:rPr>
              <w:t>th</w:t>
            </w:r>
            <w:r>
              <w:rPr>
                <w:b/>
              </w:rPr>
              <w:t xml:space="preserve"> January, 2024.</w:t>
            </w:r>
            <w:r>
              <w:t xml:space="preserve"> Minutes not available due to illness of JM.</w:t>
            </w:r>
          </w:p>
        </w:tc>
        <w:tc>
          <w:tcPr>
            <w:tcW w:w="1520" w:type="dxa"/>
            <w:shd w:val="clear" w:color="auto" w:fill="auto"/>
          </w:tcPr>
          <w:p w:rsidR="00F54BB4" w:rsidRDefault="00F54BB4">
            <w:pPr>
              <w:spacing w:after="0" w:line="240" w:lineRule="auto"/>
              <w:rPr>
                <w:rFonts w:eastAsia="Times New Roman" w:cstheme="minorHAnsi"/>
                <w:b/>
              </w:rPr>
            </w:pPr>
          </w:p>
        </w:tc>
        <w:tc>
          <w:tcPr>
            <w:tcW w:w="964" w:type="dxa"/>
          </w:tcPr>
          <w:p w:rsidR="00F54BB4" w:rsidRDefault="00B307BB">
            <w:pPr>
              <w:spacing w:after="0" w:line="240" w:lineRule="auto"/>
              <w:rPr>
                <w:rFonts w:eastAsia="Times New Roman" w:cstheme="minorHAnsi"/>
                <w:b/>
              </w:rPr>
            </w:pPr>
            <w:r>
              <w:rPr>
                <w:rFonts w:eastAsia="Times New Roman" w:cstheme="minorHAnsi"/>
                <w:b/>
              </w:rPr>
              <w:t>1 2 3</w:t>
            </w:r>
          </w:p>
        </w:tc>
      </w:tr>
      <w:tr w:rsidR="00F54BB4">
        <w:tc>
          <w:tcPr>
            <w:tcW w:w="1555" w:type="dxa"/>
            <w:shd w:val="clear" w:color="auto" w:fill="auto"/>
          </w:tcPr>
          <w:p w:rsidR="00F54BB4" w:rsidRDefault="00B307BB">
            <w:pPr>
              <w:spacing w:after="0" w:line="240" w:lineRule="auto"/>
              <w:rPr>
                <w:rFonts w:eastAsia="Times New Roman" w:cstheme="minorHAnsi"/>
                <w:b/>
              </w:rPr>
            </w:pPr>
            <w:r>
              <w:rPr>
                <w:b/>
              </w:rPr>
              <w:t>029F/2023-24</w:t>
            </w:r>
          </w:p>
        </w:tc>
        <w:tc>
          <w:tcPr>
            <w:tcW w:w="5213" w:type="dxa"/>
            <w:shd w:val="clear" w:color="auto" w:fill="auto"/>
          </w:tcPr>
          <w:p w:rsidR="00F54BB4" w:rsidRDefault="00B307BB">
            <w:pPr>
              <w:spacing w:after="0" w:line="240" w:lineRule="auto"/>
              <w:rPr>
                <w:rFonts w:ascii="Calibri" w:eastAsia="Times New Roman" w:hAnsi="Calibri" w:cs="Calibri"/>
                <w:bCs/>
                <w:color w:val="C00000"/>
              </w:rPr>
            </w:pPr>
            <w:r>
              <w:rPr>
                <w:b/>
              </w:rPr>
              <w:t>Matters Arising from the Minutes of the 18</w:t>
            </w:r>
            <w:r>
              <w:rPr>
                <w:b/>
                <w:vertAlign w:val="superscript"/>
              </w:rPr>
              <w:t>th</w:t>
            </w:r>
            <w:r>
              <w:rPr>
                <w:b/>
              </w:rPr>
              <w:t xml:space="preserve"> January, 2024 and not part of the agenda.</w:t>
            </w:r>
            <w:r>
              <w:t xml:space="preserve"> See previous item.</w:t>
            </w:r>
          </w:p>
        </w:tc>
        <w:tc>
          <w:tcPr>
            <w:tcW w:w="1520" w:type="dxa"/>
            <w:shd w:val="clear" w:color="auto" w:fill="auto"/>
          </w:tcPr>
          <w:p w:rsidR="00F54BB4" w:rsidRDefault="00F54BB4">
            <w:pPr>
              <w:spacing w:after="0" w:line="240" w:lineRule="auto"/>
              <w:rPr>
                <w:rFonts w:eastAsia="Times New Roman" w:cstheme="minorHAnsi"/>
                <w:b/>
              </w:rPr>
            </w:pPr>
          </w:p>
        </w:tc>
        <w:tc>
          <w:tcPr>
            <w:tcW w:w="964" w:type="dxa"/>
          </w:tcPr>
          <w:p w:rsidR="00F54BB4" w:rsidRDefault="00B307BB">
            <w:pPr>
              <w:spacing w:after="0" w:line="240" w:lineRule="auto"/>
              <w:rPr>
                <w:rFonts w:eastAsia="Times New Roman" w:cstheme="minorHAnsi"/>
                <w:b/>
              </w:rPr>
            </w:pPr>
            <w:r>
              <w:rPr>
                <w:rFonts w:eastAsia="Times New Roman" w:cstheme="minorHAnsi"/>
                <w:b/>
              </w:rPr>
              <w:t>1 2 3</w:t>
            </w:r>
          </w:p>
        </w:tc>
      </w:tr>
      <w:tr w:rsidR="00F54BB4">
        <w:tc>
          <w:tcPr>
            <w:tcW w:w="1555" w:type="dxa"/>
            <w:shd w:val="clear" w:color="auto" w:fill="auto"/>
          </w:tcPr>
          <w:p w:rsidR="00F54BB4" w:rsidRDefault="00B307BB">
            <w:pPr>
              <w:spacing w:after="0" w:line="240" w:lineRule="auto"/>
              <w:rPr>
                <w:rFonts w:eastAsia="Times New Roman" w:cstheme="minorHAnsi"/>
                <w:b/>
              </w:rPr>
            </w:pPr>
            <w:r>
              <w:rPr>
                <w:b/>
              </w:rPr>
              <w:t>030F/2023-24</w:t>
            </w:r>
          </w:p>
        </w:tc>
        <w:tc>
          <w:tcPr>
            <w:tcW w:w="5213" w:type="dxa"/>
            <w:shd w:val="clear" w:color="auto" w:fill="auto"/>
          </w:tcPr>
          <w:p w:rsidR="00F54BB4" w:rsidRDefault="00B307BB">
            <w:pPr>
              <w:spacing w:after="0" w:line="240" w:lineRule="auto"/>
              <w:rPr>
                <w:rFonts w:ascii="Calibri" w:eastAsia="Times New Roman" w:hAnsi="Calibri" w:cs="Calibri"/>
                <w:b/>
                <w:bCs/>
              </w:rPr>
            </w:pPr>
            <w:r>
              <w:rPr>
                <w:rFonts w:ascii="Calibri" w:eastAsia="Times New Roman" w:hAnsi="Calibri" w:cs="Calibri"/>
                <w:b/>
                <w:bCs/>
                <w:color w:val="C00000"/>
              </w:rPr>
              <w:t xml:space="preserve">Statutory Duty: </w:t>
            </w:r>
            <w:r>
              <w:rPr>
                <w:rFonts w:ascii="Calibri" w:eastAsia="Times New Roman" w:hAnsi="Calibri" w:cs="Calibri"/>
                <w:b/>
                <w:bCs/>
              </w:rPr>
              <w:t xml:space="preserve">Any Other Business. </w:t>
            </w:r>
          </w:p>
          <w:p w:rsidR="00F54BB4" w:rsidRDefault="00B307BB">
            <w:pPr>
              <w:spacing w:after="0" w:line="240" w:lineRule="auto"/>
              <w:rPr>
                <w:rFonts w:ascii="Calibri" w:eastAsia="Times New Roman" w:hAnsi="Calibri" w:cs="Calibri"/>
              </w:rPr>
            </w:pPr>
            <w:r>
              <w:rPr>
                <w:rFonts w:ascii="Calibri" w:eastAsia="Times New Roman" w:hAnsi="Calibri" w:cs="Calibri"/>
              </w:rPr>
              <w:t>None declared.</w:t>
            </w:r>
          </w:p>
          <w:p w:rsidR="00F54BB4" w:rsidRDefault="00F54BB4">
            <w:pPr>
              <w:spacing w:after="0" w:line="240" w:lineRule="auto"/>
              <w:rPr>
                <w:rFonts w:ascii="Calibri" w:eastAsia="Times New Roman" w:hAnsi="Calibri" w:cs="Calibri"/>
                <w:b/>
                <w:bCs/>
              </w:rPr>
            </w:pPr>
          </w:p>
        </w:tc>
        <w:tc>
          <w:tcPr>
            <w:tcW w:w="1520" w:type="dxa"/>
            <w:shd w:val="clear" w:color="auto" w:fill="auto"/>
          </w:tcPr>
          <w:p w:rsidR="00F54BB4" w:rsidRDefault="00F54BB4">
            <w:pPr>
              <w:spacing w:after="0" w:line="240" w:lineRule="auto"/>
              <w:rPr>
                <w:rFonts w:eastAsia="Times New Roman" w:cstheme="minorHAnsi"/>
                <w:b/>
              </w:rPr>
            </w:pPr>
          </w:p>
        </w:tc>
        <w:tc>
          <w:tcPr>
            <w:tcW w:w="964" w:type="dxa"/>
          </w:tcPr>
          <w:p w:rsidR="00F54BB4" w:rsidRDefault="00B307BB">
            <w:pPr>
              <w:spacing w:after="0" w:line="240" w:lineRule="auto"/>
              <w:rPr>
                <w:rFonts w:eastAsia="Times New Roman" w:cstheme="minorHAnsi"/>
                <w:b/>
              </w:rPr>
            </w:pPr>
            <w:r>
              <w:rPr>
                <w:rFonts w:eastAsia="Times New Roman" w:cstheme="minorHAnsi"/>
                <w:b/>
              </w:rPr>
              <w:t>1 3</w:t>
            </w:r>
          </w:p>
        </w:tc>
      </w:tr>
      <w:tr w:rsidR="00F54BB4">
        <w:tc>
          <w:tcPr>
            <w:tcW w:w="1555" w:type="dxa"/>
            <w:shd w:val="clear" w:color="auto" w:fill="auto"/>
          </w:tcPr>
          <w:p w:rsidR="00F54BB4" w:rsidRDefault="00B307BB">
            <w:pPr>
              <w:spacing w:after="0" w:line="240" w:lineRule="auto"/>
              <w:rPr>
                <w:rFonts w:eastAsia="Times New Roman" w:cstheme="minorHAnsi"/>
                <w:b/>
              </w:rPr>
            </w:pPr>
            <w:r>
              <w:rPr>
                <w:b/>
              </w:rPr>
              <w:lastRenderedPageBreak/>
              <w:t>031F/2023-24</w:t>
            </w:r>
          </w:p>
        </w:tc>
        <w:tc>
          <w:tcPr>
            <w:tcW w:w="5213" w:type="dxa"/>
            <w:shd w:val="clear" w:color="auto" w:fill="auto"/>
          </w:tcPr>
          <w:p w:rsidR="00F54BB4" w:rsidRDefault="00B307BB">
            <w:pPr>
              <w:spacing w:after="0" w:line="240" w:lineRule="auto"/>
              <w:rPr>
                <w:rFonts w:ascii="Calibri" w:eastAsia="Times New Roman" w:hAnsi="Calibri" w:cs="Calibri"/>
                <w:b/>
                <w:bCs/>
              </w:rPr>
            </w:pPr>
            <w:r>
              <w:rPr>
                <w:rFonts w:ascii="Calibri" w:eastAsia="Times New Roman" w:hAnsi="Calibri" w:cs="Calibri"/>
                <w:b/>
                <w:bCs/>
              </w:rPr>
              <w:t>Impact Since Last Meeting</w:t>
            </w:r>
          </w:p>
          <w:p w:rsidR="00F54BB4" w:rsidRDefault="00B307BB">
            <w:pPr>
              <w:pStyle w:val="ListParagraph"/>
              <w:numPr>
                <w:ilvl w:val="0"/>
                <w:numId w:val="14"/>
              </w:numPr>
              <w:spacing w:after="0" w:line="240" w:lineRule="auto"/>
              <w:rPr>
                <w:rFonts w:ascii="Calibri" w:eastAsia="Times New Roman" w:hAnsi="Calibri" w:cs="Calibri"/>
                <w:b/>
                <w:bCs/>
              </w:rPr>
            </w:pPr>
            <w:r>
              <w:rPr>
                <w:rFonts w:ascii="Calibri" w:eastAsia="Times New Roman" w:hAnsi="Calibri" w:cs="Calibri"/>
                <w:bCs/>
              </w:rPr>
              <w:t>Budget completed and ready for discussion in this meeting.</w:t>
            </w:r>
          </w:p>
          <w:p w:rsidR="00F54BB4" w:rsidRDefault="00B307BB" w:rsidP="00BC2AE1">
            <w:pPr>
              <w:pStyle w:val="ListParagraph"/>
              <w:numPr>
                <w:ilvl w:val="0"/>
                <w:numId w:val="14"/>
              </w:numPr>
              <w:spacing w:after="0" w:line="240" w:lineRule="auto"/>
              <w:rPr>
                <w:rFonts w:ascii="Calibri" w:eastAsia="Times New Roman" w:hAnsi="Calibri" w:cs="Calibri"/>
                <w:bCs/>
              </w:rPr>
            </w:pPr>
            <w:r>
              <w:rPr>
                <w:rFonts w:ascii="Calibri" w:eastAsia="Times New Roman" w:hAnsi="Calibri" w:cs="Calibri"/>
                <w:bCs/>
              </w:rPr>
              <w:t xml:space="preserve">Following interview, LJ is now permanent Assistant Headteacher. Shortlisting to replace her in her Phase One Lead role has been completed, interview to follow in the next week. One very strong, experienced candidate. TS has been appointed as Assistant Headteacher. </w:t>
            </w:r>
            <w:r w:rsidR="00BC2AE1">
              <w:rPr>
                <w:rFonts w:ascii="Calibri" w:eastAsia="Times New Roman" w:hAnsi="Calibri" w:cs="Calibri"/>
                <w:bCs/>
              </w:rPr>
              <w:t>Her</w:t>
            </w:r>
            <w:r>
              <w:rPr>
                <w:rFonts w:ascii="Calibri" w:eastAsia="Times New Roman" w:hAnsi="Calibri" w:cs="Calibri"/>
                <w:bCs/>
              </w:rPr>
              <w:t xml:space="preserve"> Integration of Service Lead</w:t>
            </w:r>
            <w:r w:rsidR="00BC2AE1">
              <w:rPr>
                <w:rFonts w:ascii="Calibri" w:eastAsia="Times New Roman" w:hAnsi="Calibri" w:cs="Calibri"/>
                <w:bCs/>
              </w:rPr>
              <w:t xml:space="preserve"> position will be taken on as part of this role</w:t>
            </w:r>
            <w:r>
              <w:rPr>
                <w:rFonts w:ascii="Calibri" w:eastAsia="Times New Roman" w:hAnsi="Calibri" w:cs="Calibri"/>
                <w:bCs/>
              </w:rPr>
              <w:t>.</w:t>
            </w:r>
          </w:p>
        </w:tc>
        <w:tc>
          <w:tcPr>
            <w:tcW w:w="1520" w:type="dxa"/>
            <w:shd w:val="clear" w:color="auto" w:fill="auto"/>
          </w:tcPr>
          <w:p w:rsidR="00F54BB4" w:rsidRDefault="00F54BB4">
            <w:pPr>
              <w:spacing w:after="0" w:line="240" w:lineRule="auto"/>
              <w:rPr>
                <w:rFonts w:eastAsia="Times New Roman" w:cstheme="minorHAnsi"/>
                <w:b/>
                <w:i/>
                <w:iCs/>
                <w:sz w:val="20"/>
                <w:szCs w:val="20"/>
              </w:rPr>
            </w:pPr>
          </w:p>
        </w:tc>
        <w:tc>
          <w:tcPr>
            <w:tcW w:w="964" w:type="dxa"/>
          </w:tcPr>
          <w:p w:rsidR="00F54BB4" w:rsidRDefault="00B307BB">
            <w:pPr>
              <w:spacing w:after="0" w:line="240" w:lineRule="auto"/>
              <w:rPr>
                <w:rFonts w:eastAsia="Times New Roman" w:cstheme="minorHAnsi"/>
                <w:b/>
              </w:rPr>
            </w:pPr>
            <w:r>
              <w:rPr>
                <w:rFonts w:eastAsia="Times New Roman" w:cstheme="minorHAnsi"/>
                <w:b/>
              </w:rPr>
              <w:t>1</w:t>
            </w:r>
          </w:p>
        </w:tc>
      </w:tr>
      <w:tr w:rsidR="00F54BB4">
        <w:tc>
          <w:tcPr>
            <w:tcW w:w="1555" w:type="dxa"/>
            <w:shd w:val="clear" w:color="auto" w:fill="auto"/>
          </w:tcPr>
          <w:p w:rsidR="00F54BB4" w:rsidRDefault="00B307BB">
            <w:pPr>
              <w:spacing w:after="0" w:line="240" w:lineRule="auto"/>
              <w:rPr>
                <w:b/>
              </w:rPr>
            </w:pPr>
            <w:r>
              <w:rPr>
                <w:b/>
              </w:rPr>
              <w:t>032F/2023-24</w:t>
            </w:r>
          </w:p>
        </w:tc>
        <w:tc>
          <w:tcPr>
            <w:tcW w:w="5213" w:type="dxa"/>
            <w:shd w:val="clear" w:color="auto" w:fill="auto"/>
          </w:tcPr>
          <w:p w:rsidR="00F54BB4" w:rsidRDefault="00B307BB">
            <w:pPr>
              <w:spacing w:after="0" w:line="240" w:lineRule="auto"/>
            </w:pPr>
            <w:r>
              <w:rPr>
                <w:b/>
              </w:rPr>
              <w:t>Health and Safety</w:t>
            </w:r>
            <w:r>
              <w:t xml:space="preserve"> </w:t>
            </w:r>
          </w:p>
          <w:p w:rsidR="00F54BB4" w:rsidRDefault="00B307BB">
            <w:pPr>
              <w:pStyle w:val="ListParagraph"/>
              <w:numPr>
                <w:ilvl w:val="0"/>
                <w:numId w:val="15"/>
              </w:numPr>
              <w:spacing w:after="0" w:line="240" w:lineRule="auto"/>
              <w:rPr>
                <w:rFonts w:ascii="Calibri" w:eastAsia="Times New Roman" w:hAnsi="Calibri" w:cs="Calibri"/>
                <w:bCs/>
              </w:rPr>
            </w:pPr>
            <w:r>
              <w:rPr>
                <w:rFonts w:ascii="Calibri" w:eastAsia="Times New Roman" w:hAnsi="Calibri" w:cs="Calibri"/>
                <w:bCs/>
              </w:rPr>
              <w:t>Li</w:t>
            </w:r>
            <w:r w:rsidR="00BC2AE1">
              <w:rPr>
                <w:rFonts w:ascii="Calibri" w:eastAsia="Times New Roman" w:hAnsi="Calibri" w:cs="Calibri"/>
                <w:bCs/>
              </w:rPr>
              <w:t>nk visit and report pending. JG will be the new H&amp;S link governor.</w:t>
            </w:r>
          </w:p>
          <w:p w:rsidR="00F54BB4" w:rsidRDefault="00B307BB">
            <w:pPr>
              <w:pStyle w:val="ListParagraph"/>
              <w:numPr>
                <w:ilvl w:val="0"/>
                <w:numId w:val="15"/>
              </w:numPr>
              <w:spacing w:after="0" w:line="240" w:lineRule="auto"/>
              <w:rPr>
                <w:rFonts w:ascii="Calibri" w:eastAsia="Times New Roman" w:hAnsi="Calibri" w:cs="Calibri"/>
                <w:bCs/>
              </w:rPr>
            </w:pPr>
            <w:r>
              <w:rPr>
                <w:rFonts w:ascii="Calibri" w:eastAsia="Times New Roman" w:hAnsi="Calibri" w:cs="Calibri"/>
                <w:bCs/>
              </w:rPr>
              <w:t xml:space="preserve">Biggest concern is with the training centre </w:t>
            </w:r>
            <w:r w:rsidR="00BC2AE1">
              <w:rPr>
                <w:rFonts w:ascii="Calibri" w:eastAsia="Times New Roman" w:hAnsi="Calibri" w:cs="Calibri"/>
                <w:bCs/>
              </w:rPr>
              <w:t>extension roof – ongoing leak</w:t>
            </w:r>
            <w:r>
              <w:rPr>
                <w:rFonts w:ascii="Calibri" w:eastAsia="Times New Roman" w:hAnsi="Calibri" w:cs="Calibri"/>
                <w:bCs/>
              </w:rPr>
              <w:t xml:space="preserve">. This needs to be repaired and this needs to happen regardless of masterplan. The current risk outweighs the cost and it is too risky to attempt in-house temporary repairs. </w:t>
            </w:r>
          </w:p>
          <w:p w:rsidR="00F54BB4" w:rsidRDefault="00B307BB">
            <w:pPr>
              <w:pStyle w:val="ListParagraph"/>
              <w:numPr>
                <w:ilvl w:val="0"/>
                <w:numId w:val="15"/>
              </w:numPr>
              <w:spacing w:after="0" w:line="240" w:lineRule="auto"/>
              <w:rPr>
                <w:rFonts w:ascii="Calibri" w:eastAsia="Times New Roman" w:hAnsi="Calibri" w:cs="Calibri"/>
                <w:bCs/>
              </w:rPr>
            </w:pPr>
            <w:r>
              <w:rPr>
                <w:rFonts w:ascii="Calibri" w:eastAsia="Times New Roman" w:hAnsi="Calibri" w:cs="Calibri"/>
                <w:bCs/>
              </w:rPr>
              <w:t>JG pointed out that this roof has effectively been condemned so the school is at risk if, say, a burglar attempted to break in. They could take legal action if the fell through and sustained an injury.</w:t>
            </w:r>
          </w:p>
          <w:p w:rsidR="00F54BB4" w:rsidRPr="00BC2AE1" w:rsidRDefault="00B307BB" w:rsidP="00BC2AE1">
            <w:pPr>
              <w:pStyle w:val="ListParagraph"/>
              <w:numPr>
                <w:ilvl w:val="0"/>
                <w:numId w:val="15"/>
              </w:numPr>
              <w:spacing w:after="0" w:line="240" w:lineRule="auto"/>
              <w:rPr>
                <w:rFonts w:ascii="Calibri" w:eastAsia="Times New Roman" w:hAnsi="Calibri" w:cs="Calibri"/>
                <w:bCs/>
              </w:rPr>
            </w:pPr>
            <w:r>
              <w:rPr>
                <w:rFonts w:ascii="Calibri" w:eastAsia="Times New Roman" w:hAnsi="Calibri" w:cs="Calibri"/>
                <w:bCs/>
              </w:rPr>
              <w:t>We will add another conservatory so that the family room can be repurposed for office space. New conservatory then become new family room. No planning permission required. This reduces costs given that</w:t>
            </w:r>
            <w:r w:rsidR="00BC2AE1">
              <w:rPr>
                <w:rFonts w:ascii="Calibri" w:eastAsia="Times New Roman" w:hAnsi="Calibri" w:cs="Calibri"/>
                <w:bCs/>
              </w:rPr>
              <w:t xml:space="preserve"> it</w:t>
            </w:r>
            <w:r>
              <w:rPr>
                <w:rFonts w:ascii="Calibri" w:eastAsia="Times New Roman" w:hAnsi="Calibri" w:cs="Calibri"/>
                <w:bCs/>
              </w:rPr>
              <w:t xml:space="preserve"> may be demolished in 18 months’ time. Also, the LA do not want us to submit planning for changes to the training centre. The conservatory could be repurposed when the rebuild takes place. </w:t>
            </w:r>
          </w:p>
          <w:p w:rsidR="00F54BB4" w:rsidRDefault="00B307BB">
            <w:pPr>
              <w:pStyle w:val="ListParagraph"/>
              <w:numPr>
                <w:ilvl w:val="0"/>
                <w:numId w:val="15"/>
              </w:numPr>
              <w:spacing w:after="0" w:line="240" w:lineRule="auto"/>
              <w:rPr>
                <w:rFonts w:ascii="Calibri" w:eastAsia="Times New Roman" w:hAnsi="Calibri" w:cs="Calibri"/>
                <w:bCs/>
              </w:rPr>
            </w:pPr>
            <w:r>
              <w:rPr>
                <w:rFonts w:ascii="Calibri" w:eastAsia="Times New Roman" w:hAnsi="Calibri" w:cs="Calibri"/>
                <w:bCs/>
              </w:rPr>
              <w:t>The LA have confirmed that the masterplan for rebuilding will take pl</w:t>
            </w:r>
            <w:r w:rsidR="00BC2AE1">
              <w:rPr>
                <w:rFonts w:ascii="Calibri" w:eastAsia="Times New Roman" w:hAnsi="Calibri" w:cs="Calibri"/>
                <w:bCs/>
              </w:rPr>
              <w:t>ace following a meeting with Nav and Caroline Ryder</w:t>
            </w:r>
            <w:r>
              <w:rPr>
                <w:rFonts w:ascii="Calibri" w:eastAsia="Times New Roman" w:hAnsi="Calibri" w:cs="Calibri"/>
                <w:bCs/>
              </w:rPr>
              <w:t>. The LA have indicated that they are hoping to have someone visit within six weeks to start drawing up plans to take to council. Dates and costing will then follow.</w:t>
            </w:r>
          </w:p>
          <w:p w:rsidR="00F54BB4" w:rsidRDefault="00B307BB">
            <w:pPr>
              <w:pStyle w:val="ListParagraph"/>
              <w:numPr>
                <w:ilvl w:val="0"/>
                <w:numId w:val="15"/>
              </w:numPr>
              <w:spacing w:after="0" w:line="240" w:lineRule="auto"/>
              <w:rPr>
                <w:rFonts w:ascii="Calibri" w:eastAsia="Times New Roman" w:hAnsi="Calibri" w:cs="Calibri"/>
                <w:bCs/>
              </w:rPr>
            </w:pPr>
            <w:r>
              <w:rPr>
                <w:rFonts w:ascii="Calibri" w:eastAsia="Times New Roman" w:hAnsi="Calibri" w:cs="Calibri"/>
                <w:bCs/>
              </w:rPr>
              <w:t>We still do not have a copy of the condition survey report following the visit in October. This is still in draft form and it is of concern that we do not have it yet. This will feed into the masterplan.</w:t>
            </w:r>
          </w:p>
        </w:tc>
        <w:tc>
          <w:tcPr>
            <w:tcW w:w="1520" w:type="dxa"/>
            <w:shd w:val="clear" w:color="auto" w:fill="auto"/>
          </w:tcPr>
          <w:p w:rsidR="00F54BB4" w:rsidRDefault="00F54BB4">
            <w:pPr>
              <w:spacing w:after="0" w:line="240" w:lineRule="auto"/>
              <w:rPr>
                <w:rFonts w:eastAsia="Times New Roman" w:cstheme="minorHAnsi"/>
                <w:b/>
                <w:i/>
              </w:rPr>
            </w:pPr>
          </w:p>
          <w:p w:rsidR="00F54BB4" w:rsidRDefault="00B307BB">
            <w:pPr>
              <w:spacing w:after="0" w:line="240" w:lineRule="auto"/>
              <w:rPr>
                <w:rFonts w:eastAsia="Times New Roman" w:cstheme="minorHAnsi"/>
                <w:b/>
                <w:i/>
              </w:rPr>
            </w:pPr>
            <w:r>
              <w:rPr>
                <w:rFonts w:eastAsia="Times New Roman" w:cstheme="minorHAnsi"/>
                <w:b/>
                <w:i/>
              </w:rPr>
              <w:t>Action: AF to arrange new H&amp;S link</w:t>
            </w:r>
          </w:p>
        </w:tc>
        <w:tc>
          <w:tcPr>
            <w:tcW w:w="964" w:type="dxa"/>
          </w:tcPr>
          <w:p w:rsidR="00F54BB4" w:rsidRDefault="00B307BB">
            <w:pPr>
              <w:spacing w:after="0" w:line="240" w:lineRule="auto"/>
              <w:rPr>
                <w:rFonts w:eastAsia="Times New Roman" w:cstheme="minorHAnsi"/>
                <w:b/>
              </w:rPr>
            </w:pPr>
            <w:r>
              <w:rPr>
                <w:rFonts w:eastAsia="Times New Roman" w:cstheme="minorHAnsi"/>
                <w:b/>
              </w:rPr>
              <w:t>1 3</w:t>
            </w:r>
          </w:p>
        </w:tc>
      </w:tr>
      <w:tr w:rsidR="00F54BB4">
        <w:tc>
          <w:tcPr>
            <w:tcW w:w="1555" w:type="dxa"/>
            <w:shd w:val="clear" w:color="auto" w:fill="auto"/>
          </w:tcPr>
          <w:p w:rsidR="00F54BB4" w:rsidRDefault="00B307BB">
            <w:pPr>
              <w:spacing w:after="0" w:line="240" w:lineRule="auto"/>
              <w:rPr>
                <w:rFonts w:eastAsia="Times New Roman" w:cstheme="minorHAnsi"/>
                <w:b/>
              </w:rPr>
            </w:pPr>
            <w:r>
              <w:rPr>
                <w:b/>
              </w:rPr>
              <w:t>033F/2023-24</w:t>
            </w:r>
          </w:p>
        </w:tc>
        <w:tc>
          <w:tcPr>
            <w:tcW w:w="5213" w:type="dxa"/>
            <w:shd w:val="clear" w:color="auto" w:fill="auto"/>
          </w:tcPr>
          <w:p w:rsidR="00F54BB4" w:rsidRDefault="00B307BB">
            <w:pPr>
              <w:spacing w:after="0" w:line="240" w:lineRule="auto"/>
              <w:rPr>
                <w:rFonts w:ascii="Calibri" w:eastAsia="Times New Roman" w:hAnsi="Calibri" w:cs="Calibri"/>
                <w:b/>
              </w:rPr>
            </w:pPr>
            <w:r>
              <w:rPr>
                <w:rFonts w:ascii="Calibri" w:eastAsia="Times New Roman" w:hAnsi="Calibri" w:cs="Calibri"/>
                <w:b/>
              </w:rPr>
              <w:t>Co-Headteacher report</w:t>
            </w:r>
          </w:p>
          <w:p w:rsidR="00F54BB4" w:rsidRDefault="00B307BB">
            <w:pPr>
              <w:pStyle w:val="ListParagraph"/>
              <w:numPr>
                <w:ilvl w:val="0"/>
                <w:numId w:val="16"/>
              </w:numPr>
              <w:spacing w:after="0" w:line="240" w:lineRule="auto"/>
              <w:rPr>
                <w:rFonts w:ascii="Calibri" w:eastAsia="Times New Roman" w:hAnsi="Calibri" w:cs="Calibri"/>
                <w:b/>
              </w:rPr>
            </w:pPr>
            <w:r>
              <w:rPr>
                <w:rFonts w:ascii="Calibri" w:eastAsia="Times New Roman" w:hAnsi="Calibri" w:cs="Calibri"/>
              </w:rPr>
              <w:t xml:space="preserve">The report has been written alongside the April CFR report so the codes in there relate directly to that report. We hope it is in a clear sequence </w:t>
            </w:r>
            <w:r>
              <w:rPr>
                <w:rFonts w:ascii="Calibri" w:eastAsia="Times New Roman" w:hAnsi="Calibri" w:cs="Calibri"/>
              </w:rPr>
              <w:lastRenderedPageBreak/>
              <w:t>but equally we are aware that some of the figures will change over the next two weeks.</w:t>
            </w:r>
          </w:p>
          <w:p w:rsidR="00F54BB4" w:rsidRDefault="00B307BB">
            <w:pPr>
              <w:pStyle w:val="ListParagraph"/>
              <w:numPr>
                <w:ilvl w:val="0"/>
                <w:numId w:val="16"/>
              </w:numPr>
              <w:spacing w:after="0" w:line="240" w:lineRule="auto"/>
              <w:rPr>
                <w:rFonts w:ascii="Calibri" w:eastAsia="Times New Roman" w:hAnsi="Calibri" w:cs="Calibri"/>
                <w:b/>
              </w:rPr>
            </w:pPr>
            <w:r>
              <w:rPr>
                <w:rFonts w:ascii="Calibri" w:eastAsia="Times New Roman" w:hAnsi="Calibri" w:cs="Calibri"/>
              </w:rPr>
              <w:t>Starting with safeguarding and pupil attendance our whole school attendance is currently 90.7% and we're currently sitting second in comparison tables for Hillingdon, which is really good. We're benefiting from the impact of that appointment of our attendance office.</w:t>
            </w:r>
          </w:p>
          <w:p w:rsidR="00F54BB4" w:rsidRDefault="00B307BB">
            <w:pPr>
              <w:pStyle w:val="ListParagraph"/>
              <w:numPr>
                <w:ilvl w:val="0"/>
                <w:numId w:val="16"/>
              </w:numPr>
              <w:spacing w:after="0" w:line="240" w:lineRule="auto"/>
            </w:pPr>
            <w:r>
              <w:rPr>
                <w:rFonts w:ascii="Calibri" w:eastAsia="Times New Roman" w:hAnsi="Calibri" w:cs="Calibri"/>
              </w:rPr>
              <w:t xml:space="preserve">In the slides circulated, we had one referral to the LADO. We now have three referrals that have been made. Since the last governing body meeting, one of them has not met threshold, but two have. We've had no referrals for prevent. </w:t>
            </w:r>
          </w:p>
          <w:p w:rsidR="00F54BB4" w:rsidRDefault="00B307BB">
            <w:pPr>
              <w:pStyle w:val="ListParagraph"/>
              <w:numPr>
                <w:ilvl w:val="0"/>
                <w:numId w:val="16"/>
              </w:numPr>
              <w:spacing w:after="0" w:line="240" w:lineRule="auto"/>
            </w:pPr>
            <w:r>
              <w:t xml:space="preserve">We have two CP child protection Pupils, 1 LAC and 13 CIN pupils and we currently have 55 pupils with an attendance below 90%. We have 34 pupils with attendance below 85.8% and lots of these pupils remain under the ‘concerning’ umbrella. Family Services and our attendance officer have been working really, really hard on making lots of accommodations but supporting children to be in. </w:t>
            </w:r>
          </w:p>
          <w:p w:rsidR="00F54BB4" w:rsidRDefault="00B307BB">
            <w:pPr>
              <w:pStyle w:val="ListParagraph"/>
              <w:numPr>
                <w:ilvl w:val="0"/>
                <w:numId w:val="16"/>
              </w:numPr>
              <w:spacing w:after="0" w:line="240" w:lineRule="auto"/>
              <w:rPr>
                <w:rFonts w:ascii="Calibri" w:eastAsia="Times New Roman" w:hAnsi="Calibri" w:cs="Calibri"/>
              </w:rPr>
            </w:pPr>
            <w:r>
              <w:t>Spring term felt like it zipped past really quickly, but we had lots of lovely celebrations for the children and for our staff and there's definitely been an uptick with the weather. The children have really enjoyed some of those events, both inside the hall but also utilising those outside spaces. That was a huge success and our children's mental health and well-being week was probably our biggest success in getting everybody's involvement with lots of enjoyment for everybody.</w:t>
            </w:r>
            <w:r>
              <w:rPr>
                <w:rFonts w:ascii="Calibri" w:eastAsia="Times New Roman" w:hAnsi="Calibri" w:cs="Calibri"/>
              </w:rPr>
              <w:t xml:space="preserve"> </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Times New Roman"/>
                <w:lang w:eastAsia="en-GB"/>
              </w:rPr>
              <w:t>Our swimming programme has c</w:t>
            </w:r>
            <w:r w:rsidR="00530DFC">
              <w:rPr>
                <w:rFonts w:ascii="Calibri" w:eastAsia="Times New Roman" w:hAnsi="Calibri" w:cs="Times New Roman"/>
                <w:lang w:eastAsia="en-GB"/>
              </w:rPr>
              <w:t>ontinued. They're really enjoying this</w:t>
            </w:r>
            <w:r>
              <w:rPr>
                <w:rFonts w:ascii="Calibri" w:eastAsia="Times New Roman" w:hAnsi="Calibri" w:cs="Times New Roman"/>
                <w:lang w:eastAsia="en-GB"/>
              </w:rPr>
              <w:t xml:space="preserve"> and we were planning next year with our swimming to link with Charville School as they're getting a pop up pool in their playground</w:t>
            </w:r>
            <w:r>
              <w:t xml:space="preserve"> for the year but sadly they're not able to accommodate us now. So we are going to have one more year at Botwell as is the case currently. </w:t>
            </w:r>
            <w:r w:rsidR="00530DFC">
              <w:t>We have</w:t>
            </w:r>
            <w:r>
              <w:t xml:space="preserve"> had some of our pre phase one children go swimming for the very first time in the spring term. It was lovely to see the children's enjoyment in the water. Our after school and lunchtime clubs have been a huge success. Our children are just loving being able to go to different activities and you can see that impact across our playground and the play that's happening outside as well. They're taking their ideas from clubs outside.</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We also had our prospective pupils and prospective parent visits for some of our pupils who are definitely attending in September and some that are thinking of applying or naming us on their EHCPs. We had 16 </w:t>
            </w:r>
            <w:r w:rsidR="00530DFC">
              <w:rPr>
                <w:rFonts w:ascii="Calibri" w:eastAsia="Times New Roman" w:hAnsi="Calibri" w:cs="Calibri"/>
              </w:rPr>
              <w:t xml:space="preserve">families </w:t>
            </w:r>
            <w:r>
              <w:rPr>
                <w:rFonts w:ascii="Calibri" w:eastAsia="Times New Roman" w:hAnsi="Calibri" w:cs="Calibri"/>
              </w:rPr>
              <w:t xml:space="preserve">that came that came on the night. </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Moving on to the budget, on income the individual indicative budget information was received on the 21st of March in respect of the government grants and LA commissioned support. The key income streams to the school are the place factor which is element one and the top up funding which is element three. That represents 96% of the total school income. The other grants are for Universal Free School Meals from the GLA, the PE/Sports grant, the additional grants for schools and Pupil, Premium and out of borough recoupment. Out of borough recoupment will be about £300,000 and it continues to shrink as non-Hillingdon resident pupils leave our roll. We're expecting that to drop even further next year.</w:t>
            </w:r>
          </w:p>
          <w:p w:rsidR="00F54BB4" w:rsidRDefault="00B307BB">
            <w:pPr>
              <w:pStyle w:val="ListParagraph"/>
              <w:numPr>
                <w:ilvl w:val="0"/>
                <w:numId w:val="16"/>
              </w:numPr>
              <w:spacing w:after="0" w:line="240" w:lineRule="auto"/>
              <w:rPr>
                <w:rFonts w:ascii="Calibri" w:eastAsia="Times New Roman" w:hAnsi="Calibri" w:cs="Calibri"/>
              </w:rPr>
            </w:pPr>
            <w:r>
              <w:t xml:space="preserve">We have we factored into our income stream a reduction of £150,000 based on the new pupils that are going to be starting with us and that links with concerns we've raised with Hillingdon Borough not honouring the banding that we're asking for. We are still sadly on that trajectory of going towards that number. We've still got four children who have been named but without any banding confirmation for our September start. We've also had again several pupils that we had offered places to, that were conditionally agreed to without banding, have these places revoked. They've been sent to other schools. </w:t>
            </w:r>
          </w:p>
          <w:p w:rsidR="00F54BB4" w:rsidRDefault="008D5CDD">
            <w:pPr>
              <w:pStyle w:val="ListParagraph"/>
              <w:numPr>
                <w:ilvl w:val="0"/>
                <w:numId w:val="16"/>
              </w:numPr>
              <w:spacing w:after="0" w:line="240" w:lineRule="auto"/>
              <w:rPr>
                <w:rFonts w:ascii="Calibri" w:eastAsia="Times New Roman" w:hAnsi="Calibri" w:cs="Calibri"/>
              </w:rPr>
            </w:pPr>
            <w:r>
              <w:t>We have had cases where the LA have attempted to reduce top up funding for current pupils without consultation</w:t>
            </w:r>
            <w:r w:rsidR="00B307BB">
              <w:t>. We've</w:t>
            </w:r>
            <w:r>
              <w:t xml:space="preserve"> addressed every single concern</w:t>
            </w:r>
            <w:r w:rsidR="00B307BB">
              <w:t xml:space="preserve"> and we've got one outstanding response that </w:t>
            </w:r>
            <w:r>
              <w:t>we're waiting for. When challenged, the</w:t>
            </w:r>
            <w:r w:rsidR="00B307BB">
              <w:t xml:space="preserve"> LA</w:t>
            </w:r>
            <w:r>
              <w:t xml:space="preserve"> have </w:t>
            </w:r>
            <w:r w:rsidR="00B307BB">
              <w:t>corrected the bandings</w:t>
            </w:r>
            <w:r>
              <w:t>. We have raised this numerous times</w:t>
            </w:r>
            <w:r w:rsidR="00B307BB">
              <w:t xml:space="preserve"> with the Director of</w:t>
            </w:r>
            <w:r>
              <w:t xml:space="preserve"> Education &amp;</w:t>
            </w:r>
            <w:r w:rsidR="00B307BB">
              <w:t xml:space="preserve"> SEND, Abi Preston.</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Our </w:t>
            </w:r>
            <w:r w:rsidR="008D5CDD">
              <w:rPr>
                <w:rFonts w:ascii="Calibri" w:eastAsia="Times New Roman" w:hAnsi="Calibri" w:cs="Calibri"/>
              </w:rPr>
              <w:t>CF balance includes</w:t>
            </w:r>
            <w:r>
              <w:rPr>
                <w:rFonts w:ascii="Calibri" w:eastAsia="Times New Roman" w:hAnsi="Calibri" w:cs="Calibri"/>
              </w:rPr>
              <w:t xml:space="preserve"> all of our grants and the remaining elements of those,</w:t>
            </w:r>
            <w:r w:rsidR="008D5CDD">
              <w:rPr>
                <w:rFonts w:ascii="Calibri" w:eastAsia="Times New Roman" w:hAnsi="Calibri" w:cs="Calibri"/>
              </w:rPr>
              <w:t xml:space="preserve"> </w:t>
            </w:r>
            <w:r>
              <w:rPr>
                <w:rFonts w:ascii="Calibri" w:eastAsia="Times New Roman" w:hAnsi="Calibri" w:cs="Calibri"/>
              </w:rPr>
              <w:t>where it splits between the seven twelfths and the five twelfths across the year</w:t>
            </w:r>
            <w:r w:rsidR="008D5CDD">
              <w:rPr>
                <w:rFonts w:ascii="Calibri" w:eastAsia="Times New Roman" w:hAnsi="Calibri" w:cs="Calibri"/>
              </w:rPr>
              <w:t>. This</w:t>
            </w:r>
            <w:r>
              <w:rPr>
                <w:rFonts w:ascii="Calibri" w:eastAsia="Times New Roman" w:hAnsi="Calibri" w:cs="Calibri"/>
              </w:rPr>
              <w:t xml:space="preserve"> represents 24.5% of the total funding that was available to the school.</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We hav</w:t>
            </w:r>
            <w:r w:rsidR="008D5CDD">
              <w:rPr>
                <w:rFonts w:ascii="Calibri" w:eastAsia="Times New Roman" w:hAnsi="Calibri" w:cs="Calibri"/>
              </w:rPr>
              <w:t>e challenged the LA about</w:t>
            </w:r>
            <w:r>
              <w:rPr>
                <w:rFonts w:ascii="Calibri" w:eastAsia="Times New Roman" w:hAnsi="Calibri" w:cs="Calibri"/>
              </w:rPr>
              <w:t xml:space="preserve"> the late payments that have come into the budget and how that has skewed all of our budget setting and our spending within the budget. So it's been quite a tricky year for us in in what we're planning to spend. What we were planning to do was also impacted by the potential cost of the building work, because initially we were being told that it would be 20% of our surplus then we were told it would be a lump sum, then it went back to 10% then 15%. So we've had lots of inconsistencies with how we should spend or keep the money for the build and what we had planned to spend on the training centre development in starting a build ourselves. That has had an impact for us on the money that is left over in our budget.</w:t>
            </w:r>
          </w:p>
          <w:p w:rsidR="00F54BB4" w:rsidRDefault="00B307BB">
            <w:pPr>
              <w:pStyle w:val="ListParagraph"/>
              <w:numPr>
                <w:ilvl w:val="0"/>
                <w:numId w:val="16"/>
              </w:numPr>
              <w:spacing w:after="0" w:line="240" w:lineRule="auto"/>
              <w:rPr>
                <w:rFonts w:ascii="Calibri" w:eastAsia="Times New Roman" w:hAnsi="Calibri" w:cs="Calibri"/>
              </w:rPr>
            </w:pPr>
            <w:r>
              <w:t>We did ask the LA to take that into consideration with the amount of money that they had given us including money from the teachers’ pension grant, the teachers’ pay increase any back dated funding that was still owed to us, and they were considering it, but they they've never really given us an answer. So w</w:t>
            </w:r>
            <w:r w:rsidR="008D5CDD">
              <w:t xml:space="preserve">e have raised it with Devinder and Ndenko. They have </w:t>
            </w:r>
            <w:r>
              <w:t>made note of it and</w:t>
            </w:r>
            <w:r w:rsidR="008D5CDD">
              <w:t xml:space="preserve"> Ndenko verbally confirmed</w:t>
            </w:r>
            <w:r>
              <w:t xml:space="preserve"> they will not be trying to claw back our money. But they're not prepared to take that into account when they're looking at it, they're still looking at that high percentage of carry forward that we have without taki</w:t>
            </w:r>
            <w:r w:rsidR="008D5CDD">
              <w:t xml:space="preserve">ng that into consideration. </w:t>
            </w:r>
            <w:r>
              <w:t>It's just a continual commentary, we would say, from the local authority of how healthy our budget looks all of the time. But as we point out with the planned works that are going to go ahead just for the sheer maintenance of the site. The carry forward is going to go down also with our staffing costs. It's not going to be case year on year. It's not going to be a growing part. It will decrease especially with our top up funding amounts going down.</w:t>
            </w:r>
          </w:p>
          <w:p w:rsidR="00F54BB4" w:rsidRDefault="00B307BB">
            <w:pPr>
              <w:pStyle w:val="ListParagraph"/>
              <w:numPr>
                <w:ilvl w:val="0"/>
                <w:numId w:val="16"/>
              </w:numPr>
              <w:spacing w:after="0" w:line="240" w:lineRule="auto"/>
              <w:rPr>
                <w:rFonts w:ascii="Calibri" w:eastAsia="Times New Roman" w:hAnsi="Calibri" w:cs="Calibri"/>
              </w:rPr>
            </w:pPr>
            <w:r>
              <w:t>We think with asset management plan details how we've tried to plan out all the all the anticipated costs</w:t>
            </w:r>
            <w:r w:rsidR="008D5CDD">
              <w:t>.</w:t>
            </w:r>
            <w:r>
              <w:t xml:space="preserve"> In particular</w:t>
            </w:r>
            <w:r w:rsidR="008D5CDD">
              <w:t>,</w:t>
            </w:r>
            <w:r>
              <w:t xml:space="preserve"> in having meetings in regards to planning permission, there are always subsequent delays that have stopped some projects going ahead. But we have invested a large portion of the </w:t>
            </w:r>
            <w:r w:rsidR="008D5CDD">
              <w:t xml:space="preserve">budget in maintenance of the site. </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AK agreed and asked about whether we have </w:t>
            </w:r>
            <w:r w:rsidR="008D5CDD">
              <w:rPr>
                <w:rFonts w:ascii="Calibri" w:eastAsia="Times New Roman" w:hAnsi="Calibri" w:cs="Calibri"/>
              </w:rPr>
              <w:t xml:space="preserve">historically had a </w:t>
            </w:r>
            <w:r>
              <w:rPr>
                <w:rFonts w:ascii="Calibri" w:eastAsia="Times New Roman" w:hAnsi="Calibri" w:cs="Calibri"/>
              </w:rPr>
              <w:t xml:space="preserve">high uncommitted revenue balance or if this was fairly recent. The answer to this is that previous years we had quite a large carry forward as well. This was again due to </w:t>
            </w:r>
            <w:r w:rsidR="008D5CDD">
              <w:rPr>
                <w:rFonts w:ascii="Calibri" w:eastAsia="Times New Roman" w:hAnsi="Calibri" w:cs="Calibri"/>
              </w:rPr>
              <w:t>l</w:t>
            </w:r>
            <w:r>
              <w:rPr>
                <w:rFonts w:ascii="Calibri" w:eastAsia="Times New Roman" w:hAnsi="Calibri" w:cs="Calibri"/>
              </w:rPr>
              <w:t xml:space="preserve">ate payments that came in through the top up funding and the portal where we had quite large sums of money outstanding over the last three academic years including this one. We've had close to £750,000 paid back to us and it's always paid right at the end of the financial year. We currently outstanding at £55,000. </w:t>
            </w:r>
            <w:r w:rsidR="008B0E9B">
              <w:rPr>
                <w:rFonts w:ascii="Calibri" w:eastAsia="Times New Roman" w:hAnsi="Calibri" w:cs="Calibri"/>
              </w:rPr>
              <w:t>We are not aware of any other grants to be paid currently.</w:t>
            </w:r>
          </w:p>
          <w:p w:rsidR="008B0E9B"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AK raised that because 24.5% is a high proportion is a risk that the LA might not pay. That they might actually look into that balance to say that this is too much and then recoup it. He asked if the HTs sensed that. </w:t>
            </w:r>
          </w:p>
          <w:p w:rsidR="00F54BB4" w:rsidRPr="00B307BB" w:rsidRDefault="00B307BB" w:rsidP="00B307BB">
            <w:pPr>
              <w:pStyle w:val="ListParagraph"/>
              <w:spacing w:after="0" w:line="240" w:lineRule="auto"/>
              <w:rPr>
                <w:rFonts w:ascii="Calibri" w:eastAsia="Times New Roman" w:hAnsi="Calibri" w:cs="Calibri"/>
              </w:rPr>
            </w:pPr>
            <w:r>
              <w:rPr>
                <w:rFonts w:ascii="Calibri" w:eastAsia="Times New Roman" w:hAnsi="Calibri" w:cs="Calibri"/>
              </w:rPr>
              <w:t xml:space="preserve">They replied that they have had those concerns all year long, but we have it confirmed they will not be trying to claw back the money. It's just that commentary of how healthy that carry forward looks. If we took off all of the late payments that have come to us this year, our carry forward is 15% as opposed to 24.5% which is a much healthier carry forward. Devinder is understanding of that and does make note of it but also ‘the balance is the balance’ thing is the feedback that we get from her. When you look at our three-year budget, going forward over the three years, her commentary was also that out carry forward is going to fall quite drastically over those three years. </w:t>
            </w:r>
            <w:r w:rsidR="008B0E9B">
              <w:rPr>
                <w:rFonts w:ascii="Calibri" w:eastAsia="Times New Roman" w:hAnsi="Calibri" w:cs="Calibri"/>
              </w:rPr>
              <w:t>It has been noted that this is due to no guaranteed grants and a much lower owed figure from the LA.</w:t>
            </w:r>
            <w:r>
              <w:rPr>
                <w:rFonts w:ascii="Calibri" w:eastAsia="Times New Roman" w:hAnsi="Calibri" w:cs="Calibri"/>
              </w:rPr>
              <w:t xml:space="preserve"> </w:t>
            </w:r>
            <w:r w:rsidRPr="00B307BB">
              <w:rPr>
                <w:rFonts w:ascii="Calibri" w:eastAsia="Times New Roman" w:hAnsi="Calibri" w:cs="Calibri"/>
              </w:rPr>
              <w:t>The LA finance are saying that in the next three years we will be in the same situation as most schools. The delayed payments make it look very healthy in comparison with other schools but in reality we will go from having a carry forward of nearly £1.5m to £845k to £225k over those three years which will be much more in line with or slightly below 8%.</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JG pointed out that the LA should not have withheld the teachers’ pay and pension grants and that there were concerns about the structure of these payments. JG expressed concerns that there may be an even greater fall in top up payments in future financial years and how 150K follows that intake of pupils through the school will significantly impact the income going forward. </w:t>
            </w:r>
          </w:p>
          <w:p w:rsidR="00B307BB" w:rsidRPr="00B307BB"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HT’s have information from Ealing’s banding review for special schools. This has shown a significant drop in funding for some schools with streamlined banding and figures. HT’s attending banding review group with Helen Redding who is a consultant supporting Hillingdon in regards to funding and the </w:t>
            </w:r>
            <w:r>
              <w:t xml:space="preserve">safety valve agreement and debt in the LA. </w:t>
            </w:r>
          </w:p>
          <w:p w:rsidR="00F54BB4" w:rsidRDefault="00B307BB" w:rsidP="00B307BB">
            <w:pPr>
              <w:pStyle w:val="ListParagraph"/>
              <w:spacing w:after="0" w:line="240" w:lineRule="auto"/>
              <w:rPr>
                <w:rFonts w:ascii="Calibri" w:eastAsia="Times New Roman" w:hAnsi="Calibri" w:cs="Calibri"/>
              </w:rPr>
            </w:pPr>
            <w:r>
              <w:t>Certainly from the conversations that we've had with Helen Redding, who is chairing those meetings the LA’s intention is to not assign figures until a certain element of the available provision has been agreed. We've done quite a bit of homework for the local authority in terms of setting out what our provision is as a school</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JG said that asset management plan is clear and it follows the DfE model. He asked if we could recommend approval to the governing body. The HTs would </w:t>
            </w:r>
            <w:r>
              <w:t xml:space="preserve">definitely like the governors to know what </w:t>
            </w:r>
            <w:r w:rsidR="00B37BC6">
              <w:t>i</w:t>
            </w:r>
            <w:r>
              <w:t>s in that plan for their approval. There are certain spends that are on there that we'll need specific approval once we've got the full quotes in place. JG</w:t>
            </w:r>
            <w:r w:rsidR="00B37BC6">
              <w:t xml:space="preserve"> agreed link governor role for H&amp;S. S</w:t>
            </w:r>
            <w:r>
              <w:t>ignificant work is needed on the drains which have flooded recently. We are still waiting for the DfE drains survey as part of the conditions survey. JG recommended sending photographs of the problem to Nav.</w:t>
            </w:r>
          </w:p>
          <w:p w:rsidR="00F54BB4" w:rsidRDefault="00B307BB">
            <w:pPr>
              <w:pStyle w:val="ListParagraph"/>
              <w:numPr>
                <w:ilvl w:val="0"/>
                <w:numId w:val="16"/>
              </w:numPr>
              <w:spacing w:after="0" w:line="240" w:lineRule="auto"/>
            </w:pPr>
            <w:r>
              <w:rPr>
                <w:rFonts w:ascii="Calibri" w:eastAsia="Times New Roman" w:hAnsi="Calibri" w:cs="Calibri"/>
              </w:rPr>
              <w:t xml:space="preserve">Moving to expenditure, </w:t>
            </w:r>
            <w:r>
              <w:t xml:space="preserve">staffing </w:t>
            </w:r>
            <w:r w:rsidR="00B37BC6">
              <w:t>biggest area of cost. T</w:t>
            </w:r>
            <w:r>
              <w:t>eache</w:t>
            </w:r>
            <w:r w:rsidR="00B37BC6">
              <w:t>rs’ cost increase includes</w:t>
            </w:r>
            <w:r>
              <w:t xml:space="preserve"> 4% cost of liv</w:t>
            </w:r>
            <w:r w:rsidR="00B37BC6">
              <w:t xml:space="preserve">ing uplift. The LA </w:t>
            </w:r>
            <w:r>
              <w:t xml:space="preserve">recommended 3.5% but we've gone with 4% because past uplifts have always been slightly higher than the recommendation has been. </w:t>
            </w:r>
          </w:p>
          <w:p w:rsidR="00F54BB4" w:rsidRDefault="00B307BB">
            <w:pPr>
              <w:pStyle w:val="ListParagraph"/>
              <w:numPr>
                <w:ilvl w:val="0"/>
                <w:numId w:val="16"/>
              </w:numPr>
              <w:spacing w:after="0" w:line="240" w:lineRule="auto"/>
            </w:pPr>
            <w:r>
              <w:t xml:space="preserve">We know of four teachers that are leaving us this year. We have three Canadians who are moving back home and then we've got one of our other teachers who are relocating to Cambridge.  As it stands at the moment we've recruited one new teacher and we have interviewed another teacher this week who has done very well. We have got two teacher interviews next week and one the following week. We have had eight candidates who have been shortlisted for interviews. We have factored in the cost of the teachers that are leaving. We have factored into the budget two ECTs, one teacher on M3 and one on M5 so that we've got a little bit of balance within there with experience. </w:t>
            </w:r>
          </w:p>
          <w:p w:rsidR="00F54BB4" w:rsidRDefault="00B307BB">
            <w:pPr>
              <w:pStyle w:val="ListParagraph"/>
              <w:numPr>
                <w:ilvl w:val="0"/>
                <w:numId w:val="16"/>
              </w:numPr>
              <w:spacing w:after="0" w:line="240" w:lineRule="auto"/>
            </w:pPr>
            <w:r>
              <w:t xml:space="preserve">We awarded TAs an increase for the start of this financial year, as well as factoring in a 3.5% uplift for cost of living. So that's why there's been such a big jump within the education and support staff in E03. We have also created extra roles for individual pupil support. We have just completed the interviews and we appointed our final new member of the team today. </w:t>
            </w:r>
          </w:p>
          <w:p w:rsidR="00F54BB4" w:rsidRDefault="00B307BB">
            <w:pPr>
              <w:pStyle w:val="ListParagraph"/>
              <w:numPr>
                <w:ilvl w:val="0"/>
                <w:numId w:val="16"/>
              </w:numPr>
              <w:spacing w:after="0" w:line="240" w:lineRule="auto"/>
            </w:pPr>
            <w:r>
              <w:t xml:space="preserve">We have factored into our budget a big reduction in agency costs in relation to TAs. We have been hit by absence quite harshly this year with some long term absence. We are going through the long term absence management of staff currently. One of them resigned yesterday so the process has ended that before it's gone to the point of another </w:t>
            </w:r>
            <w:r w:rsidR="00F670F7">
              <w:t xml:space="preserve">breach. The </w:t>
            </w:r>
            <w:r>
              <w:t>other two staff members that are still on long term absence are now going to half pay and are at a second review point within the long term absence process. Some of our agency staff that have been here for approaching a year will be coming over to contract with us. We've had a slight rejig and a look at how we can use our flex cover to accommodate our tea</w:t>
            </w:r>
            <w:r w:rsidR="00F670F7">
              <w:t>chers’ non-contact time for PPA.</w:t>
            </w:r>
          </w:p>
          <w:p w:rsidR="00F670F7" w:rsidRDefault="00B307BB" w:rsidP="00F670F7">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Our TAs are relishing taking on some of those additional responsibilities within the intensive pupil support team, taking the lead and really stepping up in following the model of their class teacher</w:t>
            </w:r>
            <w:r w:rsidR="00F670F7">
              <w:rPr>
                <w:rFonts w:ascii="Calibri" w:eastAsia="Times New Roman" w:hAnsi="Calibri" w:cs="Calibri"/>
              </w:rPr>
              <w:t>.</w:t>
            </w:r>
          </w:p>
          <w:p w:rsidR="00F670F7" w:rsidRDefault="00F670F7" w:rsidP="00F670F7">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We are </w:t>
            </w:r>
            <w:r w:rsidRPr="00F670F7">
              <w:rPr>
                <w:rFonts w:ascii="Calibri" w:eastAsia="Times New Roman" w:hAnsi="Calibri" w:cs="Calibri"/>
              </w:rPr>
              <w:t>pre-empting</w:t>
            </w:r>
            <w:r w:rsidR="00B307BB" w:rsidRPr="00F670F7">
              <w:rPr>
                <w:rFonts w:ascii="Calibri" w:eastAsia="Times New Roman" w:hAnsi="Calibri" w:cs="Calibri"/>
              </w:rPr>
              <w:t xml:space="preserve"> a high weighting of staffing in the autumn </w:t>
            </w:r>
            <w:r>
              <w:rPr>
                <w:rFonts w:ascii="Calibri" w:eastAsia="Times New Roman" w:hAnsi="Calibri" w:cs="Calibri"/>
              </w:rPr>
              <w:t xml:space="preserve">term and then reduce over time according to absence trends. </w:t>
            </w:r>
            <w:r w:rsidR="00B307BB" w:rsidRPr="00F670F7">
              <w:rPr>
                <w:rFonts w:ascii="Calibri" w:eastAsia="Times New Roman" w:hAnsi="Calibri" w:cs="Calibri"/>
              </w:rPr>
              <w:t xml:space="preserve">Definitely the biggest pressures are in the first four to six weeks when we are learning about our new children, gelling classes and making sure that new teachers are settling in. That’s where that expansion within the individual pupil support team and the PBS will support all of that functioning. All our teachers are being required to think flexibly about how the staffing ratios can be factored into their </w:t>
            </w:r>
            <w:r>
              <w:rPr>
                <w:rFonts w:ascii="Calibri" w:eastAsia="Times New Roman" w:hAnsi="Calibri" w:cs="Calibri"/>
              </w:rPr>
              <w:t xml:space="preserve">planning and classroom management. </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The figures for E04, E05 and E07 are accounting </w:t>
            </w:r>
            <w:r w:rsidR="00F670F7">
              <w:rPr>
                <w:rFonts w:ascii="Calibri" w:eastAsia="Times New Roman" w:hAnsi="Calibri" w:cs="Calibri"/>
              </w:rPr>
              <w:t xml:space="preserve">for </w:t>
            </w:r>
            <w:r>
              <w:rPr>
                <w:rFonts w:ascii="Calibri" w:eastAsia="Times New Roman" w:hAnsi="Calibri" w:cs="Calibri"/>
              </w:rPr>
              <w:t>the percentage increase for cost of living. We're not looking to add further premises members or admin members.</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AK said that he thinks it would be also helpful if you had the 23/24 forecast position as well on the left which would tell us if the 24/25 budget is in line with what we have spent or p</w:t>
            </w:r>
            <w:r w:rsidR="00F670F7">
              <w:rPr>
                <w:rFonts w:ascii="Calibri" w:eastAsia="Times New Roman" w:hAnsi="Calibri" w:cs="Calibri"/>
              </w:rPr>
              <w:t xml:space="preserve">rojected for 23/24. </w:t>
            </w:r>
            <w:r>
              <w:rPr>
                <w:rFonts w:ascii="Calibri" w:eastAsia="Times New Roman" w:hAnsi="Calibri" w:cs="Calibri"/>
              </w:rPr>
              <w:t>JG agreed but indicated that it is very close. It was agreed to include this infor</w:t>
            </w:r>
            <w:r w:rsidR="00F670F7">
              <w:rPr>
                <w:rFonts w:ascii="Calibri" w:eastAsia="Times New Roman" w:hAnsi="Calibri" w:cs="Calibri"/>
              </w:rPr>
              <w:t>mation for the next FGB meeting.</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On this note, E01 and E03 had the biggest variances. E01 was about £150k out and E03 was about £120k out. These were not concerning, they were around issues like anticipating more expensive teachers, not factoring maternity leaves, etc.</w:t>
            </w:r>
          </w:p>
          <w:p w:rsidR="00F54BB4" w:rsidRPr="009823BD" w:rsidRDefault="00B307BB" w:rsidP="009823BD">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AF asked about the changes in E01 in the next three years and why the projection was dropping by about £86k by 26/27. It was explained that this is to do with anticipating future potential maternity leaves based on the ages of children. There may be some expens</w:t>
            </w:r>
            <w:r w:rsidR="00F670F7">
              <w:rPr>
                <w:rFonts w:ascii="Calibri" w:eastAsia="Times New Roman" w:hAnsi="Calibri" w:cs="Calibri"/>
              </w:rPr>
              <w:t xml:space="preserve">ive teachers on maternity leave or other teachers </w:t>
            </w:r>
            <w:r w:rsidRPr="009823BD">
              <w:rPr>
                <w:rFonts w:ascii="Calibri" w:eastAsia="Times New Roman" w:hAnsi="Calibri" w:cs="Calibri"/>
              </w:rPr>
              <w:t>AF also asked for clarification of the figures in red on page 6 of the slides and this was given. In summary the carry forward was reduced to approximately £922,742.</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Information was provided about changes in other costs. There will be a fall in staff training costs with some courses, e.g. Masters, NPQH being completed.  We anticipate a reduction in maintenance costs when the new build is completed. Energy costs are quite high and we have kept projections high in line with advice from the LA. </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We are trying to reduce costs in learning resources (E19), for instance laminating has been a big expense and will be reduced. Deep dives by learning manager found that the curriculum is well resourced so we can reduce costs. The emphasis on practical, play based learning will allow us to be more streamlined and less wasteful. We will review contracts when they are due for renewal, e.g. photocopying and catering. We do not know what will happen with Universal Free School Meals next year yet. We have projected a maintenance of the catering costs. We have done some work with the Child Poverty Action Group to look at the catering spend.</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We do not use agency teachers where possible but the agency rates cover Canadian teaches and their first year fees. E27 is high because of the need for agency TAs – we are hoping to reduce this expense.</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We do not anticipate drastic changes to ICT equipment costs. We are looking to move towards Android devices from iPads because they are more robust and repair/replacement costs are lower.</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Revenue to Capital (E30) is quite high but we are not planning to continue with that spend. That is a big lump sum for this year in the hope of it being the final year that we would have to spend such a high figure on our site. Hopefully with the new build the spending would be closer to £50,000 because with a newer site, we shouldn't have to be doing roof repairs for instance. The approx. £14k from the LA and DfE for capital spending would not cove</w:t>
            </w:r>
            <w:r w:rsidR="009823BD">
              <w:rPr>
                <w:rFonts w:ascii="Calibri" w:eastAsia="Times New Roman" w:hAnsi="Calibri" w:cs="Calibri"/>
              </w:rPr>
              <w:t>r</w:t>
            </w:r>
            <w:r>
              <w:rPr>
                <w:rFonts w:ascii="Calibri" w:eastAsia="Times New Roman" w:hAnsi="Calibri" w:cs="Calibri"/>
              </w:rPr>
              <w:t xml:space="preserve"> the repair of the training centre roof.</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Asset Management Plan. We have plans with one of our KS1 playgrounds. We're going to extend that and change the fencing around - that which will be quite a big spend. We can’t install new play equipment in the area in the front main playground under the canopy because it's currently an uneven surface so this needs to be levelled. The training centre is another big spend for us and the drainage potentially may well be a bigger spend – we need to get a drain company to survey it so we know what the issue is so we can’t yet be clear on cost. There's already re-configurative pipe work that's needed in one of the playgrounds. At the back we have significant flooding in one of the areas. </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We also want to expend the staff car park using a piece of land at the end of our staff car park that is not currently in use. This would help to reduce the need to park on Weymouth Road which would address resident complaints. We had a visit from someone from the Stars Team at Hillingdon Council. It was a useful conversation – they want to petition the council to put in yellow zigzag lines around the school with an enforcement camera. They also want the 195 but to be rerouted. There was a discussion in the meeting of car parking issues. The man from the Stars Team said that staff must not intervene with parking. He praised how well the school manages </w:t>
            </w:r>
            <w:r w:rsidR="009823BD">
              <w:rPr>
                <w:rFonts w:ascii="Calibri" w:eastAsia="Times New Roman" w:hAnsi="Calibri" w:cs="Calibri"/>
              </w:rPr>
              <w:t>the car park and transport disembarkation safely and this should remain the priority</w:t>
            </w:r>
            <w:r>
              <w:rPr>
                <w:rFonts w:ascii="Calibri" w:eastAsia="Times New Roman" w:hAnsi="Calibri" w:cs="Calibri"/>
              </w:rPr>
              <w:t>.</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 xml:space="preserve">Another bid cost in the Asset Management Plan is toilet refurbishments. Also, to look to replace the roof in reception. It is a conservatory roof and this causes glare. Doing this would depend on phasing of the masterplan for the new build. We would only do it if the rebuild of that area was further down the track. </w:t>
            </w:r>
          </w:p>
          <w:p w:rsidR="00F54BB4" w:rsidRDefault="00B307BB">
            <w:pPr>
              <w:pStyle w:val="ListParagraph"/>
              <w:numPr>
                <w:ilvl w:val="0"/>
                <w:numId w:val="16"/>
              </w:numPr>
              <w:spacing w:after="0" w:line="240" w:lineRule="auto"/>
              <w:rPr>
                <w:rFonts w:ascii="Calibri" w:eastAsia="Times New Roman" w:hAnsi="Calibri" w:cs="Calibri"/>
              </w:rPr>
            </w:pPr>
            <w:r>
              <w:rPr>
                <w:rFonts w:ascii="Calibri" w:eastAsia="Times New Roman" w:hAnsi="Calibri" w:cs="Calibri"/>
              </w:rPr>
              <w:t>The Asset Management Plan is a live document for us to work with our health and safety manager, with our premises manager and with our finance manager. We're constantly updating when there are things that arise. There was a discussion about contracts and the time it takes for some of these to be managed, e.g. getting a new intercom system. Governors requested that the plan be brought to the FGB meeting. The plan is helpfully formatted with RAG rating for completion and urgency. The FP&amp;R committee agreed the Asset Management Plan and this will now be presented to the FGB. We will also table the use of surplus plan. The budget will be presented to FGB alongside the comparisons requested with a view to approval. The deadline is the end of May so we are on track for that.</w:t>
            </w:r>
          </w:p>
        </w:tc>
        <w:tc>
          <w:tcPr>
            <w:tcW w:w="1520" w:type="dxa"/>
            <w:shd w:val="clear" w:color="auto" w:fill="auto"/>
          </w:tcPr>
          <w:p w:rsidR="00F54BB4" w:rsidRDefault="00F54BB4">
            <w:pPr>
              <w:spacing w:after="0" w:line="240" w:lineRule="auto"/>
              <w:rPr>
                <w:rFonts w:eastAsia="Times New Roman" w:cstheme="minorHAnsi"/>
                <w:b/>
              </w:rPr>
            </w:pPr>
          </w:p>
        </w:tc>
        <w:tc>
          <w:tcPr>
            <w:tcW w:w="964" w:type="dxa"/>
          </w:tcPr>
          <w:p w:rsidR="00F54BB4" w:rsidRDefault="00B307BB">
            <w:pPr>
              <w:spacing w:after="0" w:line="240" w:lineRule="auto"/>
              <w:rPr>
                <w:rFonts w:eastAsia="Times New Roman" w:cstheme="minorHAnsi"/>
                <w:b/>
              </w:rPr>
            </w:pPr>
            <w:r>
              <w:rPr>
                <w:rFonts w:eastAsia="Times New Roman" w:cstheme="minorHAnsi"/>
                <w:b/>
              </w:rPr>
              <w:t>1 2 3</w:t>
            </w:r>
          </w:p>
        </w:tc>
      </w:tr>
      <w:tr w:rsidR="00F54BB4">
        <w:tc>
          <w:tcPr>
            <w:tcW w:w="1555" w:type="dxa"/>
            <w:shd w:val="clear" w:color="auto" w:fill="auto"/>
          </w:tcPr>
          <w:p w:rsidR="00F54BB4" w:rsidRDefault="00B307BB">
            <w:pPr>
              <w:spacing w:after="0" w:line="240" w:lineRule="auto"/>
              <w:rPr>
                <w:rFonts w:eastAsia="Times New Roman" w:cstheme="minorHAnsi"/>
                <w:b/>
              </w:rPr>
            </w:pPr>
            <w:r>
              <w:rPr>
                <w:rFonts w:eastAsia="Times New Roman" w:cstheme="minorHAnsi"/>
                <w:b/>
              </w:rPr>
              <w:lastRenderedPageBreak/>
              <w:t>034F/2023-24</w:t>
            </w:r>
          </w:p>
        </w:tc>
        <w:tc>
          <w:tcPr>
            <w:tcW w:w="5213" w:type="dxa"/>
            <w:shd w:val="clear" w:color="auto" w:fill="auto"/>
          </w:tcPr>
          <w:p w:rsidR="00F54BB4" w:rsidRDefault="00B307BB">
            <w:pPr>
              <w:spacing w:after="0" w:line="240" w:lineRule="auto"/>
              <w:rPr>
                <w:rFonts w:ascii="Calibri" w:eastAsia="Times New Roman" w:hAnsi="Calibri" w:cs="Calibri"/>
                <w:b/>
              </w:rPr>
            </w:pPr>
            <w:r>
              <w:rPr>
                <w:rFonts w:ascii="Calibri" w:eastAsia="Times New Roman" w:hAnsi="Calibri" w:cs="Calibri"/>
                <w:b/>
                <w:bCs/>
              </w:rPr>
              <w:t xml:space="preserve">Governor Recruitment – </w:t>
            </w:r>
            <w:r>
              <w:rPr>
                <w:rFonts w:ascii="Calibri" w:eastAsia="Times New Roman" w:hAnsi="Calibri" w:cs="Calibri"/>
                <w:b/>
              </w:rPr>
              <w:t>2 parent vacancies</w:t>
            </w:r>
          </w:p>
          <w:p w:rsidR="00F54BB4" w:rsidRDefault="00B307BB">
            <w:pPr>
              <w:pStyle w:val="ListParagraph"/>
              <w:numPr>
                <w:ilvl w:val="0"/>
                <w:numId w:val="17"/>
              </w:numPr>
              <w:spacing w:after="0" w:line="240" w:lineRule="auto"/>
              <w:rPr>
                <w:rFonts w:ascii="Calibri" w:eastAsia="Times New Roman" w:hAnsi="Calibri" w:cs="Calibri"/>
              </w:rPr>
            </w:pPr>
            <w:r>
              <w:rPr>
                <w:rFonts w:ascii="Calibri" w:eastAsia="Times New Roman" w:hAnsi="Calibri" w:cs="Calibri"/>
              </w:rPr>
              <w:t>The new parent governor (Priti Khullar) will be invited to the next FGB meeting. JM has spoken to Yeading Primary to see if they have anyone who would like to be a parent governor – they do not have to have a child at the school, just a child of school age. This will need to be followed up. Vacancies to be discussed at FGB.</w:t>
            </w:r>
          </w:p>
        </w:tc>
        <w:tc>
          <w:tcPr>
            <w:tcW w:w="1520" w:type="dxa"/>
            <w:shd w:val="clear" w:color="auto" w:fill="auto"/>
          </w:tcPr>
          <w:p w:rsidR="00F54BB4" w:rsidRDefault="00B307BB">
            <w:pPr>
              <w:spacing w:after="0" w:line="240" w:lineRule="auto"/>
              <w:rPr>
                <w:rFonts w:eastAsia="Times New Roman" w:cstheme="minorHAnsi"/>
                <w:b/>
              </w:rPr>
            </w:pPr>
            <w:r>
              <w:rPr>
                <w:rFonts w:eastAsia="Times New Roman" w:cstheme="minorHAnsi"/>
                <w:b/>
                <w:i/>
              </w:rPr>
              <w:t>Action: New clerk to follow up with Yeading Primary</w:t>
            </w:r>
          </w:p>
        </w:tc>
        <w:tc>
          <w:tcPr>
            <w:tcW w:w="964" w:type="dxa"/>
          </w:tcPr>
          <w:p w:rsidR="00F54BB4" w:rsidRDefault="00B307BB">
            <w:pPr>
              <w:spacing w:after="0" w:line="240" w:lineRule="auto"/>
              <w:rPr>
                <w:rFonts w:eastAsia="Times New Roman" w:cstheme="minorHAnsi"/>
                <w:b/>
              </w:rPr>
            </w:pPr>
            <w:r>
              <w:rPr>
                <w:rFonts w:eastAsia="Times New Roman" w:cstheme="minorHAnsi"/>
                <w:b/>
              </w:rPr>
              <w:t>1 2 3</w:t>
            </w:r>
          </w:p>
        </w:tc>
      </w:tr>
      <w:tr w:rsidR="00F54BB4">
        <w:tc>
          <w:tcPr>
            <w:tcW w:w="1555" w:type="dxa"/>
            <w:shd w:val="clear" w:color="auto" w:fill="auto"/>
          </w:tcPr>
          <w:p w:rsidR="00F54BB4" w:rsidRDefault="00B307BB">
            <w:pPr>
              <w:spacing w:after="0" w:line="240" w:lineRule="auto"/>
              <w:rPr>
                <w:rFonts w:eastAsia="Times New Roman" w:cstheme="minorHAnsi"/>
                <w:b/>
              </w:rPr>
            </w:pPr>
            <w:r>
              <w:rPr>
                <w:rFonts w:eastAsia="Times New Roman" w:cstheme="minorHAnsi"/>
                <w:b/>
              </w:rPr>
              <w:t>035F/2023-24</w:t>
            </w:r>
          </w:p>
        </w:tc>
        <w:tc>
          <w:tcPr>
            <w:tcW w:w="5213" w:type="dxa"/>
            <w:shd w:val="clear" w:color="auto" w:fill="auto"/>
          </w:tcPr>
          <w:p w:rsidR="00F54BB4" w:rsidRDefault="00B307BB">
            <w:pPr>
              <w:spacing w:after="0" w:line="240" w:lineRule="auto"/>
              <w:rPr>
                <w:rFonts w:ascii="Calibri" w:eastAsia="Times New Roman" w:hAnsi="Calibri" w:cs="Calibri"/>
                <w:b/>
                <w:bCs/>
              </w:rPr>
            </w:pPr>
            <w:r>
              <w:rPr>
                <w:rFonts w:ascii="Calibri" w:eastAsia="Times New Roman" w:hAnsi="Calibri" w:cs="Calibri"/>
                <w:b/>
                <w:bCs/>
              </w:rPr>
              <w:t>SFVS</w:t>
            </w:r>
          </w:p>
          <w:p w:rsidR="00F54BB4" w:rsidRPr="009823BD" w:rsidRDefault="00B307BB" w:rsidP="009823BD">
            <w:pPr>
              <w:pStyle w:val="ListParagraph"/>
              <w:numPr>
                <w:ilvl w:val="0"/>
                <w:numId w:val="17"/>
              </w:numPr>
              <w:spacing w:after="0" w:line="240" w:lineRule="auto"/>
              <w:rPr>
                <w:rFonts w:ascii="Calibri" w:eastAsia="Times New Roman" w:hAnsi="Calibri" w:cs="Calibri"/>
                <w:bCs/>
              </w:rPr>
            </w:pPr>
            <w:r>
              <w:rPr>
                <w:rFonts w:ascii="Calibri" w:eastAsia="Times New Roman" w:hAnsi="Calibri" w:cs="Calibri"/>
                <w:bCs/>
              </w:rPr>
              <w:t>The SFVS is overdue – it needs to be signed. We will check with KB (prospective new clerk) if AF can sign it and then action this.</w:t>
            </w:r>
          </w:p>
        </w:tc>
        <w:tc>
          <w:tcPr>
            <w:tcW w:w="1520" w:type="dxa"/>
            <w:shd w:val="clear" w:color="auto" w:fill="auto"/>
          </w:tcPr>
          <w:p w:rsidR="00F54BB4" w:rsidRDefault="00B307BB">
            <w:pPr>
              <w:spacing w:after="0" w:line="240" w:lineRule="auto"/>
              <w:rPr>
                <w:rFonts w:eastAsia="Times New Roman" w:cstheme="minorHAnsi"/>
                <w:b/>
              </w:rPr>
            </w:pPr>
            <w:r>
              <w:rPr>
                <w:rFonts w:eastAsia="Times New Roman" w:cstheme="minorHAnsi"/>
                <w:b/>
                <w:i/>
              </w:rPr>
              <w:t>Action: AF to sign SFVS if this is allowed</w:t>
            </w:r>
          </w:p>
        </w:tc>
        <w:tc>
          <w:tcPr>
            <w:tcW w:w="964" w:type="dxa"/>
          </w:tcPr>
          <w:p w:rsidR="00F54BB4" w:rsidRDefault="00B307BB">
            <w:pPr>
              <w:spacing w:after="0" w:line="240" w:lineRule="auto"/>
              <w:rPr>
                <w:rFonts w:eastAsia="Times New Roman" w:cstheme="minorHAnsi"/>
                <w:b/>
              </w:rPr>
            </w:pPr>
            <w:r>
              <w:rPr>
                <w:rFonts w:eastAsia="Times New Roman" w:cstheme="minorHAnsi"/>
                <w:b/>
              </w:rPr>
              <w:t>1 2 3</w:t>
            </w:r>
          </w:p>
        </w:tc>
      </w:tr>
      <w:tr w:rsidR="00F54BB4">
        <w:tc>
          <w:tcPr>
            <w:tcW w:w="1555" w:type="dxa"/>
            <w:shd w:val="clear" w:color="auto" w:fill="auto"/>
          </w:tcPr>
          <w:p w:rsidR="00F54BB4" w:rsidRDefault="00B307BB">
            <w:pPr>
              <w:spacing w:after="0" w:line="240" w:lineRule="auto"/>
              <w:rPr>
                <w:rFonts w:eastAsia="Times New Roman" w:cstheme="minorHAnsi"/>
                <w:b/>
              </w:rPr>
            </w:pPr>
            <w:r>
              <w:rPr>
                <w:rFonts w:eastAsia="Times New Roman" w:cstheme="minorHAnsi"/>
                <w:b/>
              </w:rPr>
              <w:t>036F/2023-24</w:t>
            </w:r>
          </w:p>
        </w:tc>
        <w:tc>
          <w:tcPr>
            <w:tcW w:w="5213" w:type="dxa"/>
            <w:shd w:val="clear" w:color="auto" w:fill="auto"/>
          </w:tcPr>
          <w:p w:rsidR="00F54BB4" w:rsidRDefault="00B307BB">
            <w:pPr>
              <w:spacing w:after="0" w:line="240" w:lineRule="auto"/>
              <w:rPr>
                <w:rFonts w:ascii="Calibri" w:eastAsia="Times New Roman" w:hAnsi="Calibri" w:cs="Calibri"/>
                <w:b/>
                <w:bCs/>
              </w:rPr>
            </w:pPr>
            <w:r>
              <w:rPr>
                <w:rFonts w:ascii="Calibri" w:eastAsia="Times New Roman" w:hAnsi="Calibri" w:cs="Calibri"/>
                <w:b/>
                <w:bCs/>
              </w:rPr>
              <w:t>Any Other Business Declared</w:t>
            </w:r>
          </w:p>
          <w:p w:rsidR="00F54BB4" w:rsidRPr="009823BD" w:rsidRDefault="00B307BB">
            <w:pPr>
              <w:spacing w:after="0" w:line="240" w:lineRule="auto"/>
              <w:rPr>
                <w:rFonts w:ascii="Calibri" w:eastAsia="Times New Roman" w:hAnsi="Calibri" w:cs="Calibri"/>
                <w:bCs/>
              </w:rPr>
            </w:pPr>
            <w:r>
              <w:rPr>
                <w:rFonts w:ascii="Calibri" w:eastAsia="Times New Roman" w:hAnsi="Calibri" w:cs="Calibri"/>
                <w:bCs/>
              </w:rPr>
              <w:t>None</w:t>
            </w:r>
          </w:p>
        </w:tc>
        <w:tc>
          <w:tcPr>
            <w:tcW w:w="1520" w:type="dxa"/>
            <w:shd w:val="clear" w:color="auto" w:fill="auto"/>
          </w:tcPr>
          <w:p w:rsidR="00F54BB4" w:rsidRDefault="00F54BB4">
            <w:pPr>
              <w:spacing w:after="0" w:line="240" w:lineRule="auto"/>
              <w:rPr>
                <w:rFonts w:eastAsia="Times New Roman" w:cstheme="minorHAnsi"/>
                <w:b/>
              </w:rPr>
            </w:pPr>
          </w:p>
        </w:tc>
        <w:tc>
          <w:tcPr>
            <w:tcW w:w="964" w:type="dxa"/>
          </w:tcPr>
          <w:p w:rsidR="00F54BB4" w:rsidRDefault="00B307BB">
            <w:pPr>
              <w:spacing w:after="0" w:line="240" w:lineRule="auto"/>
              <w:rPr>
                <w:rFonts w:eastAsia="Times New Roman" w:cstheme="minorHAnsi"/>
                <w:b/>
              </w:rPr>
            </w:pPr>
            <w:r>
              <w:rPr>
                <w:rFonts w:eastAsia="Times New Roman" w:cstheme="minorHAnsi"/>
                <w:b/>
              </w:rPr>
              <w:t>1 2 3</w:t>
            </w:r>
          </w:p>
        </w:tc>
      </w:tr>
      <w:tr w:rsidR="00F54BB4">
        <w:tc>
          <w:tcPr>
            <w:tcW w:w="1555" w:type="dxa"/>
            <w:shd w:val="clear" w:color="auto" w:fill="auto"/>
          </w:tcPr>
          <w:p w:rsidR="00F54BB4" w:rsidRDefault="00B307BB">
            <w:pPr>
              <w:spacing w:after="0" w:line="240" w:lineRule="auto"/>
              <w:rPr>
                <w:rFonts w:eastAsia="Times New Roman" w:cstheme="minorHAnsi"/>
                <w:b/>
              </w:rPr>
            </w:pPr>
            <w:r>
              <w:rPr>
                <w:rFonts w:eastAsia="Times New Roman" w:cstheme="minorHAnsi"/>
                <w:b/>
              </w:rPr>
              <w:t>037F/2023-24</w:t>
            </w:r>
          </w:p>
        </w:tc>
        <w:tc>
          <w:tcPr>
            <w:tcW w:w="5213" w:type="dxa"/>
            <w:shd w:val="clear" w:color="auto" w:fill="auto"/>
          </w:tcPr>
          <w:p w:rsidR="00F54BB4" w:rsidRDefault="00B307BB">
            <w:pPr>
              <w:spacing w:after="0" w:line="240" w:lineRule="auto"/>
              <w:rPr>
                <w:rFonts w:ascii="Calibri" w:eastAsia="Times New Roman" w:hAnsi="Calibri" w:cs="Calibri"/>
                <w:b/>
                <w:bCs/>
              </w:rPr>
            </w:pPr>
            <w:r>
              <w:rPr>
                <w:rFonts w:ascii="Calibri" w:eastAsia="Times New Roman" w:hAnsi="Calibri" w:cs="Calibri"/>
                <w:b/>
                <w:bCs/>
              </w:rPr>
              <w:t>Any Confidential Items</w:t>
            </w:r>
          </w:p>
          <w:p w:rsidR="00F54BB4" w:rsidRDefault="00B307BB">
            <w:pPr>
              <w:spacing w:after="0" w:line="240" w:lineRule="auto"/>
              <w:rPr>
                <w:rFonts w:ascii="Calibri" w:eastAsia="Times New Roman" w:hAnsi="Calibri" w:cs="Calibri"/>
              </w:rPr>
            </w:pPr>
            <w:r>
              <w:rPr>
                <w:rFonts w:ascii="Calibri" w:eastAsia="Times New Roman" w:hAnsi="Calibri" w:cs="Calibri"/>
              </w:rPr>
              <w:t xml:space="preserve">None                                     </w:t>
            </w:r>
            <w:r>
              <w:rPr>
                <w:rFonts w:ascii="Calibri" w:eastAsia="Times New Roman" w:hAnsi="Calibri" w:cs="Calibri"/>
                <w:b/>
                <w:bCs/>
              </w:rPr>
              <w:t>Meeting ended 8.27pm</w:t>
            </w:r>
          </w:p>
        </w:tc>
        <w:tc>
          <w:tcPr>
            <w:tcW w:w="1520" w:type="dxa"/>
            <w:shd w:val="clear" w:color="auto" w:fill="auto"/>
          </w:tcPr>
          <w:p w:rsidR="00F54BB4" w:rsidRDefault="00F54BB4">
            <w:pPr>
              <w:spacing w:after="0" w:line="240" w:lineRule="auto"/>
              <w:rPr>
                <w:rFonts w:eastAsia="Times New Roman" w:cstheme="minorHAnsi"/>
                <w:b/>
              </w:rPr>
            </w:pPr>
          </w:p>
        </w:tc>
        <w:tc>
          <w:tcPr>
            <w:tcW w:w="964" w:type="dxa"/>
          </w:tcPr>
          <w:p w:rsidR="00F54BB4" w:rsidRDefault="00B307BB">
            <w:pPr>
              <w:spacing w:after="0" w:line="240" w:lineRule="auto"/>
              <w:rPr>
                <w:rFonts w:eastAsia="Times New Roman" w:cstheme="minorHAnsi"/>
                <w:b/>
              </w:rPr>
            </w:pPr>
            <w:r>
              <w:rPr>
                <w:rFonts w:eastAsia="Times New Roman" w:cstheme="minorHAnsi"/>
                <w:b/>
              </w:rPr>
              <w:t>1 2 3</w:t>
            </w:r>
          </w:p>
        </w:tc>
      </w:tr>
    </w:tbl>
    <w:p w:rsidR="00F54BB4" w:rsidRDefault="00F54BB4">
      <w:pPr>
        <w:spacing w:after="0"/>
        <w:jc w:val="center"/>
      </w:pPr>
    </w:p>
    <w:sectPr w:rsidR="00F54BB4">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91C" w:rsidRDefault="00D0191C">
      <w:pPr>
        <w:spacing w:after="0" w:line="240" w:lineRule="auto"/>
      </w:pPr>
      <w:r>
        <w:separator/>
      </w:r>
    </w:p>
  </w:endnote>
  <w:endnote w:type="continuationSeparator" w:id="0">
    <w:p w:rsidR="00D0191C" w:rsidRDefault="00D01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4609179"/>
      <w:docPartObj>
        <w:docPartGallery w:val="Page Numbers (Bottom of Page)"/>
        <w:docPartUnique/>
      </w:docPartObj>
    </w:sdtPr>
    <w:sdtEndPr/>
    <w:sdtContent>
      <w:sdt>
        <w:sdtPr>
          <w:id w:val="-1769616900"/>
          <w:docPartObj>
            <w:docPartGallery w:val="Page Numbers (Top of Page)"/>
            <w:docPartUnique/>
          </w:docPartObj>
        </w:sdtPr>
        <w:sdtEndPr/>
        <w:sdtContent>
          <w:p w:rsidR="00B307BB" w:rsidRDefault="00B307BB">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AA58B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A58B3">
              <w:rPr>
                <w:b/>
                <w:bCs/>
                <w:noProof/>
              </w:rPr>
              <w:t>6</w:t>
            </w:r>
            <w:r>
              <w:rPr>
                <w:b/>
                <w:bCs/>
                <w:sz w:val="24"/>
                <w:szCs w:val="24"/>
              </w:rPr>
              <w:fldChar w:fldCharType="end"/>
            </w:r>
          </w:p>
          <w:p w:rsidR="00B307BB" w:rsidRDefault="00AA58B3">
            <w:pPr>
              <w:pStyle w:val="Footer"/>
              <w:jc w:val="center"/>
            </w:pPr>
          </w:p>
        </w:sdtContent>
      </w:sdt>
    </w:sdtContent>
  </w:sdt>
  <w:p w:rsidR="00B307BB" w:rsidRDefault="00B307B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91C" w:rsidRDefault="00D0191C">
      <w:pPr>
        <w:spacing w:after="0" w:line="240" w:lineRule="auto"/>
      </w:pPr>
      <w:r>
        <w:separator/>
      </w:r>
    </w:p>
  </w:footnote>
  <w:footnote w:type="continuationSeparator" w:id="0">
    <w:p w:rsidR="00D0191C" w:rsidRDefault="00D01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7BB" w:rsidRDefault="00B307BB">
    <w:pPr>
      <w:pStyle w:val="Header"/>
    </w:pPr>
    <w:r>
      <w:t xml:space="preserve"> Non-Confidential FP&amp;R Minutes 2.5.24</w:t>
    </w:r>
  </w:p>
  <w:p w:rsidR="00B307BB" w:rsidRDefault="00B307B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E4A25"/>
    <w:multiLevelType w:val="hybridMultilevel"/>
    <w:tmpl w:val="6010B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303D39"/>
    <w:multiLevelType w:val="hybridMultilevel"/>
    <w:tmpl w:val="E77E9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4F0535"/>
    <w:multiLevelType w:val="hybridMultilevel"/>
    <w:tmpl w:val="22F80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922B94"/>
    <w:multiLevelType w:val="hybridMultilevel"/>
    <w:tmpl w:val="8F6EE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D0E355A"/>
    <w:multiLevelType w:val="hybridMultilevel"/>
    <w:tmpl w:val="F4F85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827E8C"/>
    <w:multiLevelType w:val="hybridMultilevel"/>
    <w:tmpl w:val="3A10E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12308A"/>
    <w:multiLevelType w:val="hybridMultilevel"/>
    <w:tmpl w:val="8A320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FF5858"/>
    <w:multiLevelType w:val="hybridMultilevel"/>
    <w:tmpl w:val="DB169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F359B9"/>
    <w:multiLevelType w:val="hybridMultilevel"/>
    <w:tmpl w:val="A75CE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B11CA"/>
    <w:multiLevelType w:val="hybridMultilevel"/>
    <w:tmpl w:val="19CC09BC"/>
    <w:lvl w:ilvl="0" w:tplc="C928AA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7F1E6D"/>
    <w:multiLevelType w:val="hybridMultilevel"/>
    <w:tmpl w:val="08EC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CE4078"/>
    <w:multiLevelType w:val="hybridMultilevel"/>
    <w:tmpl w:val="F8B4B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6738BD"/>
    <w:multiLevelType w:val="hybridMultilevel"/>
    <w:tmpl w:val="F9E6A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416526"/>
    <w:multiLevelType w:val="hybridMultilevel"/>
    <w:tmpl w:val="792277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C671D4"/>
    <w:multiLevelType w:val="hybridMultilevel"/>
    <w:tmpl w:val="2028F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331E8C"/>
    <w:multiLevelType w:val="hybridMultilevel"/>
    <w:tmpl w:val="E6643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3"/>
  </w:num>
  <w:num w:numId="4">
    <w:abstractNumId w:val="8"/>
  </w:num>
  <w:num w:numId="5">
    <w:abstractNumId w:val="9"/>
  </w:num>
  <w:num w:numId="6">
    <w:abstractNumId w:val="10"/>
  </w:num>
  <w:num w:numId="7">
    <w:abstractNumId w:val="14"/>
  </w:num>
  <w:num w:numId="8">
    <w:abstractNumId w:val="2"/>
  </w:num>
  <w:num w:numId="9">
    <w:abstractNumId w:val="0"/>
  </w:num>
  <w:num w:numId="10">
    <w:abstractNumId w:val="5"/>
  </w:num>
  <w:num w:numId="11">
    <w:abstractNumId w:val="13"/>
  </w:num>
  <w:num w:numId="12">
    <w:abstractNumId w:val="4"/>
  </w:num>
  <w:num w:numId="13">
    <w:abstractNumId w:val="15"/>
  </w:num>
  <w:num w:numId="14">
    <w:abstractNumId w:val="12"/>
  </w:num>
  <w:num w:numId="15">
    <w:abstractNumId w:val="1"/>
  </w:num>
  <w:num w:numId="16">
    <w:abstractNumId w:val="7"/>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BB4"/>
    <w:rsid w:val="00530DFC"/>
    <w:rsid w:val="008B0E9B"/>
    <w:rsid w:val="008D5CDD"/>
    <w:rsid w:val="009823BD"/>
    <w:rsid w:val="00AA58B3"/>
    <w:rsid w:val="00B307BB"/>
    <w:rsid w:val="00B37BC6"/>
    <w:rsid w:val="00BC2AE1"/>
    <w:rsid w:val="00D0191C"/>
    <w:rsid w:val="00F54BB4"/>
    <w:rsid w:val="00F67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E4B94B4-B5AE-451D-91FC-45F48251B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719042">
      <w:bodyDiv w:val="1"/>
      <w:marLeft w:val="0"/>
      <w:marRight w:val="0"/>
      <w:marTop w:val="0"/>
      <w:marBottom w:val="0"/>
      <w:divBdr>
        <w:top w:val="none" w:sz="0" w:space="0" w:color="auto"/>
        <w:left w:val="none" w:sz="0" w:space="0" w:color="auto"/>
        <w:bottom w:val="none" w:sz="0" w:space="0" w:color="auto"/>
        <w:right w:val="none" w:sz="0" w:space="0" w:color="auto"/>
      </w:divBdr>
    </w:div>
    <w:div w:id="317729819">
      <w:bodyDiv w:val="1"/>
      <w:marLeft w:val="0"/>
      <w:marRight w:val="0"/>
      <w:marTop w:val="0"/>
      <w:marBottom w:val="0"/>
      <w:divBdr>
        <w:top w:val="none" w:sz="0" w:space="0" w:color="auto"/>
        <w:left w:val="none" w:sz="0" w:space="0" w:color="auto"/>
        <w:bottom w:val="none" w:sz="0" w:space="0" w:color="auto"/>
        <w:right w:val="none" w:sz="0" w:space="0" w:color="auto"/>
      </w:divBdr>
    </w:div>
    <w:div w:id="728310289">
      <w:bodyDiv w:val="1"/>
      <w:marLeft w:val="0"/>
      <w:marRight w:val="0"/>
      <w:marTop w:val="0"/>
      <w:marBottom w:val="0"/>
      <w:divBdr>
        <w:top w:val="none" w:sz="0" w:space="0" w:color="auto"/>
        <w:left w:val="none" w:sz="0" w:space="0" w:color="auto"/>
        <w:bottom w:val="none" w:sz="0" w:space="0" w:color="auto"/>
        <w:right w:val="none" w:sz="0" w:space="0" w:color="auto"/>
      </w:divBdr>
    </w:div>
    <w:div w:id="1510219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3494</Words>
  <Characters>19921</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jacqui murphy</dc:creator>
  <cp:keywords/>
  <dc:description/>
  <cp:lastModifiedBy>Claire Dani</cp:lastModifiedBy>
  <cp:revision>2</cp:revision>
  <dcterms:created xsi:type="dcterms:W3CDTF">2024-10-15T10:57:00Z</dcterms:created>
  <dcterms:modified xsi:type="dcterms:W3CDTF">2024-10-15T10:57:00Z</dcterms:modified>
</cp:coreProperties>
</file>